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995A1" w14:textId="44FA23D4" w:rsidR="003154A2" w:rsidRPr="003C0A4A" w:rsidRDefault="003154A2" w:rsidP="003C0A4A">
      <w:pPr>
        <w:pStyle w:val="Subttulo"/>
        <w:spacing w:before="120" w:after="120" w:line="360" w:lineRule="auto"/>
        <w:jc w:val="center"/>
        <w:rPr>
          <w:rFonts w:ascii="Arial" w:hAnsi="Arial" w:cs="Arial"/>
          <w:b/>
          <w:sz w:val="28"/>
          <w:szCs w:val="28"/>
        </w:rPr>
      </w:pPr>
      <w:r w:rsidRPr="003C0A4A">
        <w:rPr>
          <w:rFonts w:ascii="Arial" w:eastAsia="Times New Roman" w:hAnsi="Arial" w:cs="Arial"/>
          <w:b/>
          <w:color w:val="auto"/>
          <w:spacing w:val="0"/>
          <w:sz w:val="28"/>
          <w:szCs w:val="28"/>
        </w:rPr>
        <w:t>PROGRAMA</w:t>
      </w:r>
      <w:r w:rsidR="004E433A" w:rsidRPr="003C0A4A">
        <w:rPr>
          <w:rFonts w:ascii="Arial" w:eastAsia="Times New Roman" w:hAnsi="Arial" w:cs="Arial"/>
          <w:b/>
          <w:color w:val="auto"/>
          <w:spacing w:val="0"/>
          <w:sz w:val="28"/>
          <w:szCs w:val="28"/>
        </w:rPr>
        <w:t xml:space="preserve"> 4</w:t>
      </w:r>
      <w:r w:rsidR="00314F6D" w:rsidRPr="003C0A4A">
        <w:rPr>
          <w:rFonts w:ascii="Arial" w:eastAsia="Times New Roman" w:hAnsi="Arial" w:cs="Arial"/>
          <w:b/>
          <w:color w:val="auto"/>
          <w:spacing w:val="0"/>
          <w:sz w:val="28"/>
          <w:szCs w:val="28"/>
        </w:rPr>
        <w:t>6FB</w:t>
      </w:r>
    </w:p>
    <w:p w14:paraId="7AFD29CB" w14:textId="5804BAFF" w:rsidR="003154A2" w:rsidRPr="003C0A4A" w:rsidRDefault="00D23BF8" w:rsidP="003C0A4A">
      <w:pPr>
        <w:spacing w:before="120" w:after="120" w:line="360" w:lineRule="auto"/>
        <w:ind w:left="426"/>
        <w:jc w:val="center"/>
        <w:rPr>
          <w:rFonts w:ascii="Arial" w:hAnsi="Arial" w:cs="Arial"/>
          <w:b/>
          <w:sz w:val="26"/>
          <w:szCs w:val="26"/>
        </w:rPr>
      </w:pPr>
      <w:r w:rsidRPr="003C0A4A">
        <w:rPr>
          <w:rFonts w:ascii="Arial" w:hAnsi="Arial" w:cs="Arial"/>
          <w:b/>
          <w:sz w:val="26"/>
          <w:szCs w:val="26"/>
        </w:rPr>
        <w:t>C</w:t>
      </w:r>
      <w:r w:rsidR="00292F98">
        <w:rPr>
          <w:rFonts w:ascii="Arial" w:hAnsi="Arial" w:cs="Arial"/>
          <w:b/>
          <w:sz w:val="26"/>
          <w:szCs w:val="26"/>
        </w:rPr>
        <w:t>0</w:t>
      </w:r>
      <w:r w:rsidR="00314F6D" w:rsidRPr="003C0A4A">
        <w:rPr>
          <w:rFonts w:ascii="Arial" w:hAnsi="Arial" w:cs="Arial"/>
          <w:b/>
          <w:sz w:val="26"/>
          <w:szCs w:val="26"/>
        </w:rPr>
        <w:t>6</w:t>
      </w:r>
      <w:r w:rsidR="003B1495" w:rsidRPr="003C0A4A">
        <w:rPr>
          <w:rFonts w:ascii="Arial" w:hAnsi="Arial" w:cs="Arial"/>
          <w:b/>
          <w:sz w:val="26"/>
          <w:szCs w:val="26"/>
        </w:rPr>
        <w:t xml:space="preserve"> </w:t>
      </w:r>
      <w:r w:rsidRPr="003C0A4A">
        <w:rPr>
          <w:rFonts w:ascii="Arial" w:hAnsi="Arial" w:cs="Arial"/>
          <w:b/>
          <w:sz w:val="26"/>
          <w:szCs w:val="26"/>
        </w:rPr>
        <w:t>I</w:t>
      </w:r>
      <w:r w:rsidR="00D65122">
        <w:rPr>
          <w:rFonts w:ascii="Arial" w:hAnsi="Arial" w:cs="Arial"/>
          <w:b/>
          <w:sz w:val="26"/>
          <w:szCs w:val="26"/>
        </w:rPr>
        <w:t>0</w:t>
      </w:r>
      <w:r w:rsidR="00314F6D" w:rsidRPr="003C0A4A">
        <w:rPr>
          <w:rFonts w:ascii="Arial" w:hAnsi="Arial" w:cs="Arial"/>
          <w:b/>
          <w:sz w:val="26"/>
          <w:szCs w:val="26"/>
        </w:rPr>
        <w:t>2</w:t>
      </w:r>
      <w:r w:rsidR="003B1495" w:rsidRPr="003C0A4A">
        <w:rPr>
          <w:rFonts w:ascii="Arial" w:hAnsi="Arial" w:cs="Arial"/>
          <w:b/>
          <w:sz w:val="26"/>
          <w:szCs w:val="26"/>
        </w:rPr>
        <w:t xml:space="preserve"> </w:t>
      </w:r>
      <w:r w:rsidR="00314F6D" w:rsidRPr="003C0A4A">
        <w:rPr>
          <w:rFonts w:ascii="Arial" w:hAnsi="Arial" w:cs="Arial"/>
          <w:b/>
          <w:sz w:val="26"/>
          <w:szCs w:val="26"/>
        </w:rPr>
        <w:t>RED TRANSEUROPEA DE TRANSPORTE. OTRAS ACTUACIONE</w:t>
      </w:r>
      <w:r w:rsidR="00431C06" w:rsidRPr="003C0A4A">
        <w:rPr>
          <w:rFonts w:ascii="Arial" w:hAnsi="Arial" w:cs="Arial"/>
          <w:b/>
          <w:sz w:val="26"/>
          <w:szCs w:val="26"/>
        </w:rPr>
        <w:t>S</w:t>
      </w:r>
      <w:r w:rsidR="003A36FE">
        <w:rPr>
          <w:rFonts w:ascii="Arial" w:hAnsi="Arial" w:cs="Arial"/>
          <w:b/>
          <w:sz w:val="26"/>
          <w:szCs w:val="26"/>
        </w:rPr>
        <w:t xml:space="preserve">. </w:t>
      </w:r>
      <w:proofErr w:type="spellStart"/>
      <w:r w:rsidR="003A36FE">
        <w:rPr>
          <w:rFonts w:ascii="Arial" w:hAnsi="Arial" w:cs="Arial"/>
          <w:b/>
          <w:sz w:val="26"/>
          <w:szCs w:val="26"/>
        </w:rPr>
        <w:t>I+D+i+DIGITALIZACIÓN</w:t>
      </w:r>
      <w:proofErr w:type="spellEnd"/>
    </w:p>
    <w:p w14:paraId="79CF5870" w14:textId="053892FC" w:rsidR="00517824" w:rsidRPr="00517824" w:rsidRDefault="00517824" w:rsidP="003C0A4A">
      <w:pPr>
        <w:spacing w:before="120" w:after="120" w:line="360" w:lineRule="auto"/>
        <w:rPr>
          <w:rFonts w:ascii="Arial" w:hAnsi="Arial" w:cs="Arial"/>
          <w:b/>
          <w:sz w:val="22"/>
          <w:szCs w:val="22"/>
        </w:rPr>
      </w:pPr>
      <w:r w:rsidRPr="00517824">
        <w:rPr>
          <w:rFonts w:ascii="Arial" w:hAnsi="Arial" w:cs="Arial"/>
          <w:b/>
          <w:sz w:val="22"/>
          <w:szCs w:val="22"/>
        </w:rPr>
        <w:t xml:space="preserve">1. </w:t>
      </w:r>
      <w:r w:rsidR="00730008" w:rsidRPr="00517824">
        <w:rPr>
          <w:rFonts w:ascii="Arial" w:hAnsi="Arial" w:cs="Arial"/>
          <w:b/>
          <w:sz w:val="22"/>
          <w:szCs w:val="22"/>
        </w:rPr>
        <w:t>DENOMINACIÓN DEL COMPONENTE</w:t>
      </w:r>
      <w:bookmarkStart w:id="0" w:name="_GoBack"/>
      <w:bookmarkEnd w:id="0"/>
    </w:p>
    <w:p w14:paraId="3D7AFEEC" w14:textId="784001BD" w:rsidR="00517824" w:rsidRDefault="00314F6D" w:rsidP="003C0A4A">
      <w:pPr>
        <w:spacing w:before="120" w:after="120" w:line="360" w:lineRule="auto"/>
        <w:ind w:firstLine="708"/>
        <w:jc w:val="both"/>
        <w:rPr>
          <w:rFonts w:ascii="Arial" w:hAnsi="Arial" w:cs="Arial"/>
          <w:sz w:val="22"/>
          <w:szCs w:val="22"/>
        </w:rPr>
      </w:pPr>
      <w:r w:rsidRPr="00314F6D">
        <w:rPr>
          <w:rFonts w:ascii="Arial" w:hAnsi="Arial" w:cs="Arial"/>
          <w:sz w:val="22"/>
          <w:szCs w:val="22"/>
        </w:rPr>
        <w:t>Movilidad sostenible, segura y conectada</w:t>
      </w:r>
      <w:r w:rsidR="00730008">
        <w:rPr>
          <w:rFonts w:ascii="Arial" w:hAnsi="Arial" w:cs="Arial"/>
          <w:sz w:val="22"/>
          <w:szCs w:val="22"/>
        </w:rPr>
        <w:t>.</w:t>
      </w:r>
    </w:p>
    <w:p w14:paraId="3292769B" w14:textId="666B934E" w:rsidR="00517824" w:rsidRPr="00517824" w:rsidRDefault="00517824" w:rsidP="003C0A4A">
      <w:pPr>
        <w:spacing w:before="120" w:after="120" w:line="360" w:lineRule="auto"/>
        <w:rPr>
          <w:rFonts w:ascii="Arial" w:hAnsi="Arial" w:cs="Arial"/>
          <w:b/>
          <w:sz w:val="22"/>
          <w:szCs w:val="22"/>
        </w:rPr>
      </w:pPr>
      <w:r w:rsidRPr="00517824">
        <w:rPr>
          <w:rFonts w:ascii="Arial" w:hAnsi="Arial" w:cs="Arial"/>
          <w:b/>
          <w:sz w:val="22"/>
          <w:szCs w:val="22"/>
        </w:rPr>
        <w:t xml:space="preserve">2. </w:t>
      </w:r>
      <w:r w:rsidR="00730008" w:rsidRPr="00517824">
        <w:rPr>
          <w:rFonts w:ascii="Arial" w:hAnsi="Arial" w:cs="Arial"/>
          <w:b/>
          <w:sz w:val="22"/>
          <w:szCs w:val="22"/>
        </w:rPr>
        <w:t>DESCRIPCIÓN GENERAL DEL COMPONENTE</w:t>
      </w:r>
    </w:p>
    <w:p w14:paraId="7BE0CCE9" w14:textId="77777777" w:rsidR="001A1450" w:rsidRPr="001A1450" w:rsidRDefault="001A1450" w:rsidP="003C0A4A">
      <w:pPr>
        <w:spacing w:before="120" w:after="120" w:line="360" w:lineRule="auto"/>
        <w:ind w:firstLine="708"/>
        <w:jc w:val="both"/>
        <w:rPr>
          <w:rFonts w:ascii="Arial" w:hAnsi="Arial" w:cs="Arial"/>
          <w:sz w:val="22"/>
          <w:szCs w:val="22"/>
        </w:rPr>
      </w:pPr>
      <w:r w:rsidRPr="001A1450">
        <w:rPr>
          <w:rFonts w:ascii="Arial" w:hAnsi="Arial" w:cs="Arial"/>
          <w:sz w:val="22"/>
          <w:szCs w:val="22"/>
        </w:rPr>
        <w:t>Este componente del Plan de Recuperación, Transformación y Resiliencia español trata las cuestiones siguientes: 1) Acompañar la transición hacia modos de transporte más sostenibles; 2) reducir las emisiones del sector del transporte; 3) hacer que el sector del transporte sea más seguro, accesible, sostenible e inclusivo.</w:t>
      </w:r>
    </w:p>
    <w:p w14:paraId="7A21FD7A" w14:textId="77777777" w:rsidR="001A1450" w:rsidRPr="001A1450" w:rsidRDefault="001A1450" w:rsidP="003C0A4A">
      <w:pPr>
        <w:spacing w:before="120" w:after="120" w:line="360" w:lineRule="auto"/>
        <w:ind w:firstLine="708"/>
        <w:jc w:val="both"/>
        <w:rPr>
          <w:rFonts w:ascii="Arial" w:hAnsi="Arial" w:cs="Arial"/>
          <w:sz w:val="22"/>
          <w:szCs w:val="22"/>
        </w:rPr>
      </w:pPr>
      <w:r w:rsidRPr="001A1450">
        <w:rPr>
          <w:rFonts w:ascii="Arial" w:hAnsi="Arial" w:cs="Arial"/>
          <w:sz w:val="22"/>
          <w:szCs w:val="22"/>
        </w:rPr>
        <w:t>Los objetivos del componente son desarrollar la red ferroviaria española (en particular, los corredores principales de la RTE-T y otras infraestructuras de la RTE-T); hacer más interoperable la red de transportes (ferrocarriles, carreteras, puertos) con el objetivo de reducir su huella de carbono; mejorar las conexiones transfronterizas con Francia y Portugal; y modernizar el sector del transporte con la introducción de tecnologías digitales avanzadas.</w:t>
      </w:r>
    </w:p>
    <w:p w14:paraId="050634D3" w14:textId="77777777" w:rsidR="001A1450" w:rsidRPr="001A1450" w:rsidRDefault="001A1450" w:rsidP="003C0A4A">
      <w:pPr>
        <w:spacing w:before="120" w:after="120" w:line="360" w:lineRule="auto"/>
        <w:ind w:firstLine="709"/>
        <w:jc w:val="both"/>
        <w:rPr>
          <w:rFonts w:ascii="Arial" w:hAnsi="Arial" w:cs="Arial"/>
          <w:sz w:val="22"/>
          <w:szCs w:val="22"/>
        </w:rPr>
      </w:pPr>
      <w:r w:rsidRPr="001A1450">
        <w:rPr>
          <w:rFonts w:ascii="Arial" w:hAnsi="Arial" w:cs="Arial"/>
          <w:sz w:val="22"/>
          <w:szCs w:val="22"/>
        </w:rPr>
        <w:t>Este componente da repuesta a las recomendaciones específicas para España relativas al fomento de la inversión en eficiencia energética y en el uso de los recursos y al desarrollo de las infraestructuras ferroviarias para el transporte de mercancías (recomendación específica por país 3 de 2019) y a la inversión en la transición ecológica y digital y el transporte sostenible (recomendación específica por país 3 de 2020).</w:t>
      </w:r>
    </w:p>
    <w:p w14:paraId="47B8AAD3" w14:textId="77777777" w:rsidR="004F78F1" w:rsidRDefault="001A1450" w:rsidP="003C0A4A">
      <w:pPr>
        <w:spacing w:before="120" w:after="120" w:line="360" w:lineRule="auto"/>
        <w:ind w:firstLine="709"/>
        <w:jc w:val="both"/>
        <w:rPr>
          <w:rFonts w:ascii="Arial" w:hAnsi="Arial" w:cs="Arial"/>
          <w:sz w:val="22"/>
          <w:szCs w:val="22"/>
        </w:rPr>
      </w:pPr>
      <w:r w:rsidRPr="001A1450">
        <w:rPr>
          <w:rFonts w:ascii="Arial" w:hAnsi="Arial" w:cs="Arial"/>
          <w:sz w:val="22"/>
          <w:szCs w:val="22"/>
        </w:rPr>
        <w:t>Se espera que ninguna medida de este componente cause un perjuicio significativo a objetivos medioambientales a efectos de lo dispuesto en el artículo 17 del Reglamento (UE) 2020/852, teniendo en cuenta la descripción de las medidas y las medidas de mitigación expuestas en el Plan de Recuperación, Transformación y Resiliencia español de conformidad con la Guía técnica sobre la aplicación del principio de «no causar un perjuicio significativo» (DO C 58 de 18.2.2021, p. 1).</w:t>
      </w:r>
    </w:p>
    <w:p w14:paraId="7694649C" w14:textId="1B4BD860" w:rsidR="00517824" w:rsidRPr="00517824" w:rsidRDefault="00517824" w:rsidP="003C0A4A">
      <w:pPr>
        <w:spacing w:before="120" w:after="120" w:line="360" w:lineRule="auto"/>
        <w:rPr>
          <w:rFonts w:ascii="Arial" w:hAnsi="Arial" w:cs="Arial"/>
          <w:b/>
          <w:sz w:val="22"/>
          <w:szCs w:val="22"/>
        </w:rPr>
      </w:pPr>
      <w:r w:rsidRPr="00517824">
        <w:rPr>
          <w:rFonts w:ascii="Arial" w:hAnsi="Arial" w:cs="Arial"/>
          <w:b/>
          <w:sz w:val="22"/>
          <w:szCs w:val="22"/>
        </w:rPr>
        <w:t xml:space="preserve">3. </w:t>
      </w:r>
      <w:r w:rsidR="00730008" w:rsidRPr="00517824">
        <w:rPr>
          <w:rFonts w:ascii="Arial" w:hAnsi="Arial" w:cs="Arial"/>
          <w:b/>
          <w:sz w:val="22"/>
          <w:szCs w:val="22"/>
        </w:rPr>
        <w:t>PRINCIPALES OBJETIVOS DEL COMPONENTE</w:t>
      </w:r>
    </w:p>
    <w:p w14:paraId="32CD71CC" w14:textId="0240811A" w:rsidR="00314F6D" w:rsidRPr="00314F6D" w:rsidRDefault="00314F6D" w:rsidP="003C0A4A">
      <w:pPr>
        <w:spacing w:before="120" w:after="120" w:line="360" w:lineRule="auto"/>
        <w:ind w:firstLine="708"/>
        <w:jc w:val="both"/>
        <w:rPr>
          <w:rFonts w:ascii="Arial" w:hAnsi="Arial" w:cs="Arial"/>
          <w:sz w:val="22"/>
          <w:szCs w:val="22"/>
        </w:rPr>
      </w:pPr>
      <w:r>
        <w:rPr>
          <w:rFonts w:ascii="Arial" w:hAnsi="Arial" w:cs="Arial"/>
          <w:sz w:val="22"/>
          <w:szCs w:val="22"/>
        </w:rPr>
        <w:t>L</w:t>
      </w:r>
      <w:r w:rsidRPr="00314F6D">
        <w:rPr>
          <w:rFonts w:ascii="Arial" w:hAnsi="Arial" w:cs="Arial"/>
          <w:sz w:val="22"/>
          <w:szCs w:val="22"/>
        </w:rPr>
        <w:t>os objetivos perseguidos por este componente son los siguientes:</w:t>
      </w:r>
    </w:p>
    <w:p w14:paraId="0E93785A" w14:textId="5B2E94BB" w:rsidR="00314F6D" w:rsidRPr="004F78F1" w:rsidRDefault="00314F6D" w:rsidP="00FC4EBC">
      <w:pPr>
        <w:pStyle w:val="Prrafodelista"/>
        <w:numPr>
          <w:ilvl w:val="0"/>
          <w:numId w:val="6"/>
        </w:numPr>
        <w:spacing w:before="120" w:after="120" w:line="360" w:lineRule="auto"/>
        <w:ind w:left="709" w:hanging="284"/>
        <w:contextualSpacing w:val="0"/>
        <w:jc w:val="both"/>
        <w:rPr>
          <w:rFonts w:ascii="Arial" w:hAnsi="Arial" w:cs="Arial"/>
          <w:sz w:val="22"/>
          <w:szCs w:val="22"/>
        </w:rPr>
      </w:pPr>
      <w:r w:rsidRPr="004F78F1">
        <w:rPr>
          <w:rFonts w:ascii="Arial" w:hAnsi="Arial" w:cs="Arial"/>
          <w:sz w:val="22"/>
          <w:szCs w:val="22"/>
          <w:lang w:val="es-ES"/>
        </w:rPr>
        <w:t xml:space="preserve">Avanzar en el desarrollo de los corredores europeos como principales ejes vertebradores de nuestra movilidad. Hacer nuestra red nacional de transporte más interoperable de acuerdo con los estándares europeos, dotándola de mayor </w:t>
      </w:r>
      <w:r w:rsidRPr="004F78F1">
        <w:rPr>
          <w:rFonts w:ascii="Arial" w:hAnsi="Arial" w:cs="Arial"/>
          <w:sz w:val="22"/>
          <w:szCs w:val="22"/>
          <w:lang w:val="es-ES"/>
        </w:rPr>
        <w:lastRenderedPageBreak/>
        <w:t>capacidad donde es necesario y</w:t>
      </w:r>
      <w:r w:rsidRPr="004F78F1">
        <w:rPr>
          <w:rFonts w:ascii="Arial" w:hAnsi="Arial" w:cs="Arial"/>
          <w:sz w:val="22"/>
          <w:szCs w:val="22"/>
        </w:rPr>
        <w:t xml:space="preserve"> contribuyendo a reducir su huella de carbono mediante el impulso de modos de transporte más sostenibles desde el punto de vista medioambiental, a través del empleo de fuentes de energía más limpias.</w:t>
      </w:r>
    </w:p>
    <w:p w14:paraId="4A7CD4FC" w14:textId="250CA785" w:rsidR="00314F6D" w:rsidRPr="004F78F1" w:rsidRDefault="00314F6D" w:rsidP="00FC4EBC">
      <w:pPr>
        <w:pStyle w:val="Prrafodelista"/>
        <w:numPr>
          <w:ilvl w:val="0"/>
          <w:numId w:val="6"/>
        </w:numPr>
        <w:spacing w:before="120" w:after="120" w:line="360" w:lineRule="auto"/>
        <w:ind w:left="709" w:hanging="284"/>
        <w:contextualSpacing w:val="0"/>
        <w:jc w:val="both"/>
        <w:rPr>
          <w:rFonts w:ascii="Arial" w:hAnsi="Arial" w:cs="Arial"/>
          <w:sz w:val="22"/>
          <w:szCs w:val="22"/>
        </w:rPr>
      </w:pPr>
      <w:r w:rsidRPr="004F78F1">
        <w:rPr>
          <w:rFonts w:ascii="Arial" w:hAnsi="Arial" w:cs="Arial"/>
          <w:sz w:val="22"/>
          <w:szCs w:val="22"/>
        </w:rPr>
        <w:t xml:space="preserve">Mejorar la logística y la </w:t>
      </w:r>
      <w:proofErr w:type="spellStart"/>
      <w:r w:rsidRPr="004F78F1">
        <w:rPr>
          <w:rFonts w:ascii="Arial" w:hAnsi="Arial" w:cs="Arial"/>
          <w:sz w:val="22"/>
          <w:szCs w:val="22"/>
        </w:rPr>
        <w:t>intermodalidad</w:t>
      </w:r>
      <w:proofErr w:type="spellEnd"/>
      <w:r w:rsidRPr="004F78F1">
        <w:rPr>
          <w:rFonts w:ascii="Arial" w:hAnsi="Arial" w:cs="Arial"/>
          <w:sz w:val="22"/>
          <w:szCs w:val="22"/>
        </w:rPr>
        <w:t xml:space="preserve"> mediante el desarrollo y/o modernización de terminales logísticas, puertos y accesos a los mismos.  </w:t>
      </w:r>
    </w:p>
    <w:p w14:paraId="343EE875" w14:textId="71836E22" w:rsidR="00314F6D" w:rsidRPr="004F78F1" w:rsidRDefault="00314F6D" w:rsidP="00FC4EBC">
      <w:pPr>
        <w:pStyle w:val="Prrafodelista"/>
        <w:numPr>
          <w:ilvl w:val="0"/>
          <w:numId w:val="6"/>
        </w:numPr>
        <w:spacing w:before="120" w:after="120" w:line="360" w:lineRule="auto"/>
        <w:ind w:left="709" w:hanging="284"/>
        <w:contextualSpacing w:val="0"/>
        <w:jc w:val="both"/>
        <w:rPr>
          <w:rFonts w:ascii="Arial" w:hAnsi="Arial" w:cs="Arial"/>
          <w:sz w:val="22"/>
          <w:szCs w:val="22"/>
        </w:rPr>
      </w:pPr>
      <w:r w:rsidRPr="004F78F1">
        <w:rPr>
          <w:rFonts w:ascii="Arial" w:hAnsi="Arial" w:cs="Arial"/>
          <w:sz w:val="22"/>
          <w:szCs w:val="22"/>
        </w:rPr>
        <w:t xml:space="preserve">Digitalización y sostenibilidad del transporte de mercancías, mediante un programa de ayudas que ubica entre sus potenciales beneficiarios a las empresas de transporte de mercancías para impulsar su digitalización, la </w:t>
      </w:r>
      <w:proofErr w:type="spellStart"/>
      <w:r w:rsidRPr="004F78F1">
        <w:rPr>
          <w:rFonts w:ascii="Arial" w:hAnsi="Arial" w:cs="Arial"/>
          <w:sz w:val="22"/>
          <w:szCs w:val="22"/>
        </w:rPr>
        <w:t>descarbonización</w:t>
      </w:r>
      <w:proofErr w:type="spellEnd"/>
      <w:r w:rsidRPr="004F78F1">
        <w:rPr>
          <w:rFonts w:ascii="Arial" w:hAnsi="Arial" w:cs="Arial"/>
          <w:sz w:val="22"/>
          <w:szCs w:val="22"/>
        </w:rPr>
        <w:t xml:space="preserve"> del transporte y el transporte ferroviario de mercancías en particular.</w:t>
      </w:r>
    </w:p>
    <w:p w14:paraId="4D03ACFA" w14:textId="5EC176E1" w:rsidR="00517824" w:rsidRPr="003C0A4A" w:rsidRDefault="003C0A4A" w:rsidP="003C0A4A">
      <w:pPr>
        <w:spacing w:before="120" w:after="120" w:line="360" w:lineRule="auto"/>
        <w:rPr>
          <w:rFonts w:ascii="Arial" w:hAnsi="Arial" w:cs="Arial"/>
          <w:b/>
          <w:sz w:val="22"/>
          <w:szCs w:val="22"/>
        </w:rPr>
      </w:pPr>
      <w:r>
        <w:rPr>
          <w:rFonts w:ascii="Arial" w:hAnsi="Arial" w:cs="Arial"/>
          <w:b/>
          <w:sz w:val="22"/>
          <w:szCs w:val="22"/>
        </w:rPr>
        <w:t>4. DESCRIPCIÓN DE LA INVERSIÓN</w:t>
      </w:r>
    </w:p>
    <w:p w14:paraId="61C66A49" w14:textId="0234A28D" w:rsidR="0077143F" w:rsidRDefault="0077143F" w:rsidP="003C0A4A">
      <w:pPr>
        <w:spacing w:before="120" w:after="120" w:line="360" w:lineRule="auto"/>
        <w:ind w:firstLine="709"/>
        <w:jc w:val="both"/>
        <w:rPr>
          <w:rFonts w:ascii="Arial" w:hAnsi="Arial" w:cs="Arial"/>
          <w:sz w:val="22"/>
          <w:szCs w:val="22"/>
          <w:lang w:val="es-ES"/>
        </w:rPr>
      </w:pPr>
      <w:r w:rsidRPr="004F78F1">
        <w:rPr>
          <w:rFonts w:ascii="Arial" w:hAnsi="Arial" w:cs="Arial"/>
          <w:sz w:val="22"/>
          <w:szCs w:val="22"/>
          <w:lang w:val="es-ES"/>
        </w:rPr>
        <w:t xml:space="preserve">La única actuación de este programa </w:t>
      </w:r>
      <w:r w:rsidR="002B4B28" w:rsidRPr="004F78F1">
        <w:rPr>
          <w:rFonts w:ascii="Arial" w:hAnsi="Arial" w:cs="Arial"/>
          <w:sz w:val="22"/>
          <w:szCs w:val="22"/>
          <w:lang w:val="es-ES"/>
        </w:rPr>
        <w:t xml:space="preserve">dentro de la inversión 2 del Componente </w:t>
      </w:r>
      <w:r w:rsidRPr="004F78F1">
        <w:rPr>
          <w:rFonts w:ascii="Arial" w:hAnsi="Arial" w:cs="Arial"/>
          <w:sz w:val="22"/>
          <w:szCs w:val="22"/>
          <w:lang w:val="es-ES"/>
        </w:rPr>
        <w:t>es la siguiente</w:t>
      </w:r>
      <w:r w:rsidR="00C41542" w:rsidRPr="004F78F1">
        <w:rPr>
          <w:rFonts w:ascii="Arial" w:hAnsi="Arial" w:cs="Arial"/>
          <w:sz w:val="22"/>
          <w:szCs w:val="22"/>
          <w:lang w:val="es-ES"/>
        </w:rPr>
        <w:t>, que complementada con las recogidas en el Programa 45FB, corresponde al total del Componente 6 Inversión 2</w:t>
      </w:r>
      <w:r w:rsidRPr="004F78F1">
        <w:rPr>
          <w:rFonts w:ascii="Arial" w:hAnsi="Arial" w:cs="Arial"/>
          <w:sz w:val="22"/>
          <w:szCs w:val="22"/>
          <w:lang w:val="es-ES"/>
        </w:rPr>
        <w:t>:</w:t>
      </w:r>
    </w:p>
    <w:p w14:paraId="384CB478" w14:textId="26DBDCA8" w:rsidR="00C96A54" w:rsidRPr="004F78F1" w:rsidRDefault="00C96A54" w:rsidP="00C96A54">
      <w:pPr>
        <w:ind w:right="141" w:firstLine="709"/>
        <w:jc w:val="right"/>
        <w:rPr>
          <w:rFonts w:ascii="Arial" w:hAnsi="Arial" w:cs="Arial"/>
          <w:sz w:val="22"/>
          <w:szCs w:val="22"/>
          <w:lang w:val="es-ES"/>
        </w:rPr>
      </w:pPr>
      <w:r w:rsidRPr="004F78F1">
        <w:rPr>
          <w:rFonts w:ascii="Arial" w:hAnsi="Arial" w:cs="Arial"/>
          <w:b/>
          <w:bCs/>
          <w:sz w:val="18"/>
          <w:szCs w:val="18"/>
          <w:lang w:val="es-ES"/>
        </w:rPr>
        <w:t>(miles de euros)</w:t>
      </w:r>
    </w:p>
    <w:tbl>
      <w:tblPr>
        <w:tblStyle w:val="Tablaconcuadrcula"/>
        <w:tblW w:w="86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448"/>
        <w:gridCol w:w="5210"/>
        <w:gridCol w:w="2017"/>
      </w:tblGrid>
      <w:tr w:rsidR="0077143F" w:rsidRPr="00C463BD" w14:paraId="481B6DB6" w14:textId="77777777" w:rsidTr="00525217">
        <w:trPr>
          <w:trHeight w:val="786"/>
        </w:trPr>
        <w:tc>
          <w:tcPr>
            <w:tcW w:w="1448" w:type="dxa"/>
            <w:vAlign w:val="center"/>
          </w:tcPr>
          <w:p w14:paraId="13E85FB1" w14:textId="15EA7C2E" w:rsidR="0077143F" w:rsidRPr="004F78F1" w:rsidRDefault="00C96A54" w:rsidP="00C96A54">
            <w:pPr>
              <w:spacing w:before="120" w:after="120"/>
              <w:ind w:left="27"/>
              <w:jc w:val="center"/>
              <w:rPr>
                <w:rFonts w:ascii="Arial" w:hAnsi="Arial" w:cs="Arial"/>
                <w:b/>
                <w:bCs/>
                <w:sz w:val="18"/>
                <w:szCs w:val="18"/>
                <w:lang w:val="es-ES"/>
              </w:rPr>
            </w:pPr>
            <w:r>
              <w:rPr>
                <w:rFonts w:ascii="Arial" w:hAnsi="Arial" w:cs="Arial"/>
                <w:b/>
                <w:bCs/>
                <w:sz w:val="18"/>
                <w:szCs w:val="18"/>
                <w:lang w:val="es-ES"/>
              </w:rPr>
              <w:t>CONCEPTO</w:t>
            </w:r>
          </w:p>
        </w:tc>
        <w:tc>
          <w:tcPr>
            <w:tcW w:w="5210" w:type="dxa"/>
            <w:vAlign w:val="center"/>
          </w:tcPr>
          <w:p w14:paraId="54ABD5BA" w14:textId="2B6CAAB1" w:rsidR="0077143F" w:rsidRPr="004F78F1" w:rsidRDefault="00C96A54" w:rsidP="00C96A54">
            <w:pPr>
              <w:spacing w:before="120" w:after="120"/>
              <w:ind w:left="360"/>
              <w:jc w:val="center"/>
              <w:rPr>
                <w:rFonts w:ascii="Arial" w:hAnsi="Arial" w:cs="Arial"/>
                <w:b/>
                <w:bCs/>
                <w:sz w:val="18"/>
                <w:szCs w:val="18"/>
                <w:lang w:val="es-ES"/>
              </w:rPr>
            </w:pPr>
            <w:r>
              <w:rPr>
                <w:rFonts w:ascii="Arial" w:hAnsi="Arial" w:cs="Arial"/>
                <w:b/>
                <w:bCs/>
                <w:sz w:val="18"/>
                <w:szCs w:val="18"/>
                <w:lang w:val="es-ES"/>
              </w:rPr>
              <w:t>DESCRIPCIÓN</w:t>
            </w:r>
          </w:p>
        </w:tc>
        <w:tc>
          <w:tcPr>
            <w:tcW w:w="2017" w:type="dxa"/>
            <w:vAlign w:val="center"/>
          </w:tcPr>
          <w:p w14:paraId="5F3324E6" w14:textId="4184B0CF" w:rsidR="0077143F" w:rsidRPr="004F78F1" w:rsidRDefault="00C96A54" w:rsidP="00C96A54">
            <w:pPr>
              <w:spacing w:before="120" w:after="120"/>
              <w:jc w:val="center"/>
              <w:rPr>
                <w:rFonts w:ascii="Arial" w:hAnsi="Arial" w:cs="Arial"/>
                <w:b/>
                <w:bCs/>
                <w:sz w:val="18"/>
                <w:szCs w:val="18"/>
                <w:lang w:val="es-ES"/>
              </w:rPr>
            </w:pPr>
            <w:r>
              <w:rPr>
                <w:rFonts w:ascii="Arial" w:hAnsi="Arial" w:cs="Arial"/>
                <w:b/>
                <w:bCs/>
                <w:sz w:val="18"/>
                <w:szCs w:val="18"/>
                <w:lang w:val="es-ES"/>
              </w:rPr>
              <w:t>IMPORTE</w:t>
            </w:r>
            <w:r w:rsidR="0077143F" w:rsidRPr="004F78F1">
              <w:rPr>
                <w:rFonts w:ascii="Arial" w:hAnsi="Arial" w:cs="Arial"/>
                <w:b/>
                <w:bCs/>
                <w:sz w:val="18"/>
                <w:szCs w:val="18"/>
                <w:lang w:val="es-ES"/>
              </w:rPr>
              <w:t xml:space="preserve"> PGE 2022</w:t>
            </w:r>
          </w:p>
        </w:tc>
      </w:tr>
      <w:tr w:rsidR="0077143F" w:rsidRPr="00C463BD" w14:paraId="3B5B1B1D" w14:textId="77777777" w:rsidTr="00525217">
        <w:trPr>
          <w:trHeight w:val="770"/>
        </w:trPr>
        <w:tc>
          <w:tcPr>
            <w:tcW w:w="1448" w:type="dxa"/>
            <w:vAlign w:val="center"/>
          </w:tcPr>
          <w:p w14:paraId="5F4CB702" w14:textId="5878C8AE" w:rsidR="0077143F" w:rsidRPr="004F78F1" w:rsidRDefault="0077143F" w:rsidP="00C96A54">
            <w:pPr>
              <w:spacing w:before="60" w:after="60"/>
              <w:ind w:left="27"/>
              <w:jc w:val="center"/>
              <w:rPr>
                <w:rFonts w:ascii="Arial" w:hAnsi="Arial" w:cs="Arial"/>
                <w:sz w:val="18"/>
                <w:szCs w:val="18"/>
                <w:lang w:val="es-ES"/>
              </w:rPr>
            </w:pPr>
            <w:r w:rsidRPr="004F78F1">
              <w:rPr>
                <w:rFonts w:ascii="Arial" w:hAnsi="Arial" w:cs="Arial"/>
                <w:sz w:val="18"/>
                <w:szCs w:val="18"/>
                <w:lang w:val="es-ES"/>
              </w:rPr>
              <w:t>69</w:t>
            </w:r>
          </w:p>
        </w:tc>
        <w:tc>
          <w:tcPr>
            <w:tcW w:w="5210" w:type="dxa"/>
            <w:vAlign w:val="bottom"/>
          </w:tcPr>
          <w:p w14:paraId="1D15A40A" w14:textId="77777777" w:rsidR="0077143F" w:rsidRPr="004F78F1" w:rsidRDefault="0077143F" w:rsidP="00C96A54">
            <w:pPr>
              <w:spacing w:before="60" w:after="60"/>
              <w:ind w:left="4"/>
              <w:rPr>
                <w:rFonts w:ascii="Arial" w:hAnsi="Arial" w:cs="Arial"/>
                <w:sz w:val="18"/>
                <w:szCs w:val="18"/>
                <w:lang w:val="es-ES"/>
              </w:rPr>
            </w:pPr>
            <w:r w:rsidRPr="004F78F1">
              <w:rPr>
                <w:rFonts w:ascii="Arial" w:hAnsi="Arial" w:cs="Arial"/>
                <w:sz w:val="18"/>
                <w:szCs w:val="18"/>
                <w:lang w:val="es-ES"/>
              </w:rPr>
              <w:t xml:space="preserve">Red </w:t>
            </w:r>
            <w:proofErr w:type="spellStart"/>
            <w:r w:rsidRPr="004F78F1">
              <w:rPr>
                <w:rFonts w:ascii="Arial" w:hAnsi="Arial" w:cs="Arial"/>
                <w:sz w:val="18"/>
                <w:szCs w:val="18"/>
                <w:lang w:val="es-ES"/>
              </w:rPr>
              <w:t>Transeuropea</w:t>
            </w:r>
            <w:proofErr w:type="spellEnd"/>
            <w:r w:rsidRPr="004F78F1">
              <w:rPr>
                <w:rFonts w:ascii="Arial" w:hAnsi="Arial" w:cs="Arial"/>
                <w:sz w:val="18"/>
                <w:szCs w:val="18"/>
                <w:lang w:val="es-ES"/>
              </w:rPr>
              <w:t xml:space="preserve"> de Transporte. Otras actuaciones. </w:t>
            </w:r>
            <w:proofErr w:type="spellStart"/>
            <w:r w:rsidRPr="004F78F1">
              <w:rPr>
                <w:rFonts w:ascii="Arial" w:hAnsi="Arial" w:cs="Arial"/>
                <w:sz w:val="18"/>
                <w:szCs w:val="18"/>
                <w:lang w:val="es-ES"/>
              </w:rPr>
              <w:t>I+D+i+Digitalización</w:t>
            </w:r>
            <w:proofErr w:type="spellEnd"/>
            <w:r w:rsidRPr="004F78F1">
              <w:rPr>
                <w:rFonts w:ascii="Arial" w:hAnsi="Arial" w:cs="Arial"/>
                <w:sz w:val="18"/>
                <w:szCs w:val="18"/>
                <w:lang w:val="es-ES"/>
              </w:rPr>
              <w:t>.</w:t>
            </w:r>
          </w:p>
        </w:tc>
        <w:tc>
          <w:tcPr>
            <w:tcW w:w="2017" w:type="dxa"/>
            <w:vAlign w:val="bottom"/>
          </w:tcPr>
          <w:p w14:paraId="6242E514" w14:textId="2CB79DAB" w:rsidR="0077143F" w:rsidRPr="004F78F1" w:rsidRDefault="0077143F" w:rsidP="00C96A54">
            <w:pPr>
              <w:spacing w:before="60" w:after="60"/>
              <w:ind w:left="360"/>
              <w:jc w:val="right"/>
              <w:rPr>
                <w:rFonts w:ascii="Arial" w:hAnsi="Arial" w:cs="Arial"/>
                <w:sz w:val="18"/>
                <w:szCs w:val="18"/>
                <w:lang w:val="es-ES"/>
              </w:rPr>
            </w:pPr>
            <w:r w:rsidRPr="004F78F1">
              <w:rPr>
                <w:rFonts w:ascii="Arial" w:hAnsi="Arial" w:cs="Arial"/>
                <w:sz w:val="18"/>
                <w:szCs w:val="18"/>
                <w:lang w:val="es-ES"/>
              </w:rPr>
              <w:t>24.</w:t>
            </w:r>
            <w:r w:rsidR="00C463BD">
              <w:rPr>
                <w:rFonts w:ascii="Arial" w:hAnsi="Arial" w:cs="Arial"/>
                <w:sz w:val="18"/>
                <w:szCs w:val="18"/>
                <w:lang w:val="es-ES"/>
              </w:rPr>
              <w:t>478</w:t>
            </w:r>
          </w:p>
        </w:tc>
      </w:tr>
    </w:tbl>
    <w:p w14:paraId="23C5A428" w14:textId="18E7A53F" w:rsidR="0077143F" w:rsidRPr="004F78F1" w:rsidRDefault="0077143F" w:rsidP="00C96A54">
      <w:pPr>
        <w:spacing w:before="240" w:after="120" w:line="360" w:lineRule="auto"/>
        <w:ind w:firstLine="709"/>
        <w:jc w:val="both"/>
        <w:rPr>
          <w:rFonts w:ascii="Arial" w:hAnsi="Arial" w:cs="Arial"/>
          <w:sz w:val="22"/>
          <w:szCs w:val="22"/>
          <w:lang w:val="es-ES"/>
        </w:rPr>
      </w:pPr>
      <w:r w:rsidRPr="004F78F1">
        <w:rPr>
          <w:rFonts w:ascii="Arial" w:hAnsi="Arial" w:cs="Arial"/>
          <w:sz w:val="22"/>
          <w:szCs w:val="22"/>
          <w:lang w:val="es-ES"/>
        </w:rPr>
        <w:t>Hay una primera parte que se corresponde con inversiones a realizar por la Subsecretaría de este Departamento en relación al esfuerzo continuo realizado en los últimos años para la mejora de los servicios públicos a través de nuevos y mejores servicios dig</w:t>
      </w:r>
      <w:r w:rsidR="00C96A54">
        <w:rPr>
          <w:rFonts w:ascii="Arial" w:hAnsi="Arial" w:cs="Arial"/>
          <w:sz w:val="22"/>
          <w:szCs w:val="22"/>
          <w:lang w:val="es-ES"/>
        </w:rPr>
        <w:t>itales.</w:t>
      </w:r>
    </w:p>
    <w:p w14:paraId="70376480" w14:textId="77777777" w:rsidR="0077143F" w:rsidRPr="004F78F1" w:rsidRDefault="0077143F" w:rsidP="00C96A54">
      <w:pPr>
        <w:spacing w:before="120" w:after="120" w:line="360" w:lineRule="auto"/>
        <w:ind w:firstLine="709"/>
        <w:jc w:val="both"/>
        <w:rPr>
          <w:rFonts w:ascii="Arial" w:hAnsi="Arial" w:cs="Arial"/>
          <w:sz w:val="22"/>
          <w:szCs w:val="22"/>
          <w:lang w:val="es-ES"/>
        </w:rPr>
      </w:pPr>
      <w:r w:rsidRPr="004F78F1">
        <w:rPr>
          <w:rFonts w:ascii="Arial" w:hAnsi="Arial" w:cs="Arial"/>
          <w:sz w:val="22"/>
          <w:szCs w:val="22"/>
          <w:lang w:val="es-ES"/>
        </w:rPr>
        <w:t xml:space="preserve">Ante la importancia económica y social de las competencias del Departamento, entre las que destacan los ámbitos de las infraestructuras (Redes </w:t>
      </w:r>
      <w:proofErr w:type="spellStart"/>
      <w:r w:rsidRPr="004F78F1">
        <w:rPr>
          <w:rFonts w:ascii="Arial" w:hAnsi="Arial" w:cs="Arial"/>
          <w:sz w:val="22"/>
          <w:szCs w:val="22"/>
          <w:lang w:val="es-ES"/>
        </w:rPr>
        <w:t>Transeuropeas</w:t>
      </w:r>
      <w:proofErr w:type="spellEnd"/>
      <w:r w:rsidRPr="004F78F1">
        <w:rPr>
          <w:rFonts w:ascii="Arial" w:hAnsi="Arial" w:cs="Arial"/>
          <w:sz w:val="22"/>
          <w:szCs w:val="22"/>
          <w:lang w:val="es-ES"/>
        </w:rPr>
        <w:t xml:space="preserve"> y estatales) ordenación del transporte y la movilidad, aconseja reforzar el impulso en dicha mejora, a través de un proceso de transformación digital destinado a aumentar la eficiencia, innovación y calidad de los servicios públicos digitales.</w:t>
      </w:r>
    </w:p>
    <w:p w14:paraId="18178627" w14:textId="77777777" w:rsidR="0077143F" w:rsidRPr="004F78F1" w:rsidRDefault="0077143F" w:rsidP="00C96A54">
      <w:pPr>
        <w:spacing w:before="120" w:after="120" w:line="360" w:lineRule="auto"/>
        <w:ind w:firstLine="709"/>
        <w:jc w:val="both"/>
        <w:rPr>
          <w:rFonts w:ascii="Arial" w:hAnsi="Arial" w:cs="Arial"/>
          <w:sz w:val="22"/>
          <w:szCs w:val="22"/>
          <w:lang w:val="es-ES"/>
        </w:rPr>
      </w:pPr>
      <w:r w:rsidRPr="004F78F1">
        <w:rPr>
          <w:rFonts w:ascii="Arial" w:hAnsi="Arial" w:cs="Arial"/>
          <w:sz w:val="22"/>
          <w:szCs w:val="22"/>
          <w:lang w:val="es-ES"/>
        </w:rPr>
        <w:t>Para ello en la línea de Transformación Digital se incluyen las siguientes actuaciones:</w:t>
      </w:r>
    </w:p>
    <w:p w14:paraId="59823F30" w14:textId="77777777" w:rsidR="0077143F" w:rsidRPr="0077143F" w:rsidRDefault="0077143F" w:rsidP="00C96A54">
      <w:pPr>
        <w:pStyle w:val="Prrafodelista"/>
        <w:numPr>
          <w:ilvl w:val="0"/>
          <w:numId w:val="6"/>
        </w:numPr>
        <w:spacing w:before="120" w:after="120" w:line="360" w:lineRule="auto"/>
        <w:ind w:left="709" w:hanging="284"/>
        <w:contextualSpacing w:val="0"/>
        <w:jc w:val="both"/>
        <w:rPr>
          <w:rFonts w:ascii="Arial" w:hAnsi="Arial" w:cs="Arial"/>
          <w:sz w:val="22"/>
          <w:szCs w:val="22"/>
          <w:lang w:val="es-ES"/>
        </w:rPr>
      </w:pPr>
      <w:proofErr w:type="spellStart"/>
      <w:r w:rsidRPr="0077143F">
        <w:rPr>
          <w:rFonts w:ascii="Arial" w:hAnsi="Arial" w:cs="Arial"/>
          <w:b/>
          <w:bCs/>
          <w:sz w:val="22"/>
          <w:szCs w:val="22"/>
          <w:lang w:val="es-ES"/>
        </w:rPr>
        <w:t>Building</w:t>
      </w:r>
      <w:proofErr w:type="spellEnd"/>
      <w:r w:rsidRPr="0077143F">
        <w:rPr>
          <w:rFonts w:ascii="Arial" w:hAnsi="Arial" w:cs="Arial"/>
          <w:b/>
          <w:bCs/>
          <w:sz w:val="22"/>
          <w:szCs w:val="22"/>
          <w:lang w:val="es-ES"/>
        </w:rPr>
        <w:t xml:space="preserve"> </w:t>
      </w:r>
      <w:proofErr w:type="spellStart"/>
      <w:r w:rsidRPr="0077143F">
        <w:rPr>
          <w:rFonts w:ascii="Arial" w:hAnsi="Arial" w:cs="Arial"/>
          <w:b/>
          <w:bCs/>
          <w:sz w:val="22"/>
          <w:szCs w:val="22"/>
          <w:lang w:val="es-ES"/>
        </w:rPr>
        <w:t>Information</w:t>
      </w:r>
      <w:proofErr w:type="spellEnd"/>
      <w:r w:rsidRPr="0077143F">
        <w:rPr>
          <w:rFonts w:ascii="Arial" w:hAnsi="Arial" w:cs="Arial"/>
          <w:b/>
          <w:bCs/>
          <w:sz w:val="22"/>
          <w:szCs w:val="22"/>
          <w:lang w:val="es-ES"/>
        </w:rPr>
        <w:t xml:space="preserve"> </w:t>
      </w:r>
      <w:proofErr w:type="spellStart"/>
      <w:r w:rsidRPr="0077143F">
        <w:rPr>
          <w:rFonts w:ascii="Arial" w:hAnsi="Arial" w:cs="Arial"/>
          <w:b/>
          <w:bCs/>
          <w:sz w:val="22"/>
          <w:szCs w:val="22"/>
          <w:lang w:val="es-ES"/>
        </w:rPr>
        <w:t>Modeling</w:t>
      </w:r>
      <w:proofErr w:type="spellEnd"/>
      <w:r w:rsidRPr="0077143F">
        <w:rPr>
          <w:rFonts w:ascii="Arial" w:hAnsi="Arial" w:cs="Arial"/>
          <w:b/>
          <w:bCs/>
          <w:sz w:val="22"/>
          <w:szCs w:val="22"/>
          <w:lang w:val="es-ES"/>
        </w:rPr>
        <w:t xml:space="preserve"> (BIM):</w:t>
      </w:r>
      <w:r w:rsidRPr="0077143F">
        <w:rPr>
          <w:rFonts w:ascii="Arial" w:hAnsi="Arial" w:cs="Arial"/>
          <w:sz w:val="22"/>
          <w:szCs w:val="22"/>
          <w:lang w:val="es-ES"/>
        </w:rPr>
        <w:t xml:space="preserve"> Potenciación de la coordinación y comunicación a través del Portal web de la Comisión BIM, puesta en marcha de una plataforma colaborativa para gestión de información y modelos digitales, etc.</w:t>
      </w:r>
    </w:p>
    <w:p w14:paraId="74BEF70A" w14:textId="77777777" w:rsidR="0077143F" w:rsidRPr="0077143F" w:rsidRDefault="0077143F" w:rsidP="00C96A54">
      <w:pPr>
        <w:pStyle w:val="Prrafodelista"/>
        <w:numPr>
          <w:ilvl w:val="0"/>
          <w:numId w:val="6"/>
        </w:numPr>
        <w:spacing w:before="120" w:after="120" w:line="360" w:lineRule="auto"/>
        <w:ind w:left="709" w:hanging="284"/>
        <w:contextualSpacing w:val="0"/>
        <w:jc w:val="both"/>
        <w:rPr>
          <w:rFonts w:ascii="Arial" w:hAnsi="Arial" w:cs="Arial"/>
          <w:sz w:val="22"/>
          <w:szCs w:val="22"/>
          <w:lang w:val="es-ES"/>
        </w:rPr>
      </w:pPr>
      <w:r w:rsidRPr="0077143F">
        <w:rPr>
          <w:rFonts w:ascii="Arial" w:hAnsi="Arial" w:cs="Arial"/>
          <w:b/>
          <w:bCs/>
          <w:sz w:val="22"/>
          <w:szCs w:val="22"/>
          <w:lang w:val="es-ES"/>
        </w:rPr>
        <w:lastRenderedPageBreak/>
        <w:t>Impulso de la Movilidad como Servicio (</w:t>
      </w:r>
      <w:proofErr w:type="spellStart"/>
      <w:r w:rsidRPr="0077143F">
        <w:rPr>
          <w:rFonts w:ascii="Arial" w:hAnsi="Arial" w:cs="Arial"/>
          <w:b/>
          <w:bCs/>
          <w:sz w:val="22"/>
          <w:szCs w:val="22"/>
          <w:lang w:val="es-ES"/>
        </w:rPr>
        <w:t>MaaS</w:t>
      </w:r>
      <w:proofErr w:type="spellEnd"/>
      <w:r w:rsidRPr="0077143F">
        <w:rPr>
          <w:rFonts w:ascii="Arial" w:hAnsi="Arial" w:cs="Arial"/>
          <w:b/>
          <w:bCs/>
          <w:sz w:val="22"/>
          <w:szCs w:val="22"/>
          <w:lang w:val="es-ES"/>
        </w:rPr>
        <w:t>),</w:t>
      </w:r>
      <w:r w:rsidRPr="0077143F">
        <w:rPr>
          <w:rFonts w:ascii="Arial" w:hAnsi="Arial" w:cs="Arial"/>
          <w:sz w:val="22"/>
          <w:szCs w:val="22"/>
          <w:lang w:val="es-ES"/>
        </w:rPr>
        <w:t xml:space="preserve"> ofreciendo datos abiertos y utilizando nuevas tecnologías para el análisis y optimización de la movilidad.</w:t>
      </w:r>
    </w:p>
    <w:p w14:paraId="5D183C55" w14:textId="6CE3F7C7" w:rsidR="0077143F" w:rsidRPr="0077143F" w:rsidRDefault="0077143F" w:rsidP="00C96A54">
      <w:pPr>
        <w:pStyle w:val="Prrafodelista"/>
        <w:numPr>
          <w:ilvl w:val="0"/>
          <w:numId w:val="6"/>
        </w:numPr>
        <w:spacing w:before="120" w:after="120" w:line="360" w:lineRule="auto"/>
        <w:ind w:left="709" w:hanging="284"/>
        <w:contextualSpacing w:val="0"/>
        <w:jc w:val="both"/>
        <w:rPr>
          <w:rFonts w:ascii="Arial" w:hAnsi="Arial" w:cs="Arial"/>
          <w:sz w:val="22"/>
          <w:szCs w:val="22"/>
          <w:lang w:val="es-ES"/>
        </w:rPr>
      </w:pPr>
      <w:r w:rsidRPr="0077143F">
        <w:rPr>
          <w:rFonts w:ascii="Arial" w:hAnsi="Arial" w:cs="Arial"/>
          <w:sz w:val="22"/>
          <w:szCs w:val="22"/>
          <w:lang w:val="es-ES"/>
        </w:rPr>
        <w:t>Implementación de un sistema de análisis, seguimiento, vigilancia, control de necesidades, ejecución de servicio e implantación y aplicación de nuevas tecnolog</w:t>
      </w:r>
      <w:r w:rsidR="00C96A54">
        <w:rPr>
          <w:rFonts w:ascii="Arial" w:hAnsi="Arial" w:cs="Arial"/>
          <w:sz w:val="22"/>
          <w:szCs w:val="22"/>
          <w:lang w:val="es-ES"/>
        </w:rPr>
        <w:t>ías en el Transporte Terrestre.</w:t>
      </w:r>
    </w:p>
    <w:p w14:paraId="05CF72E8" w14:textId="77777777" w:rsidR="0077143F" w:rsidRPr="0077143F" w:rsidRDefault="0077143F" w:rsidP="00C96A54">
      <w:pPr>
        <w:pStyle w:val="Prrafodelista"/>
        <w:numPr>
          <w:ilvl w:val="0"/>
          <w:numId w:val="6"/>
        </w:numPr>
        <w:spacing w:before="120" w:after="120" w:line="360" w:lineRule="auto"/>
        <w:ind w:left="709" w:hanging="284"/>
        <w:contextualSpacing w:val="0"/>
        <w:jc w:val="both"/>
        <w:rPr>
          <w:rFonts w:ascii="Arial" w:hAnsi="Arial" w:cs="Arial"/>
          <w:sz w:val="22"/>
          <w:szCs w:val="22"/>
          <w:lang w:val="es-ES"/>
        </w:rPr>
      </w:pPr>
      <w:r w:rsidRPr="0077143F">
        <w:rPr>
          <w:rFonts w:ascii="Arial" w:hAnsi="Arial" w:cs="Arial"/>
          <w:b/>
          <w:bCs/>
          <w:sz w:val="22"/>
          <w:szCs w:val="22"/>
          <w:lang w:val="es-ES"/>
        </w:rPr>
        <w:t>Plan de Digitalización de la Dirección General de Carreteras</w:t>
      </w:r>
      <w:r w:rsidRPr="0077143F">
        <w:rPr>
          <w:rFonts w:ascii="Arial" w:hAnsi="Arial" w:cs="Arial"/>
          <w:sz w:val="22"/>
          <w:szCs w:val="22"/>
          <w:lang w:val="es-ES"/>
        </w:rPr>
        <w:t xml:space="preserve">, encargada de gestionar la planificación, el proyecto, construcción, conservación y explotación de las carreteras estatales, incluyendo la gestión electrónica integral de expedientes de contratación, nuevos sistemas de gestión en los ámbitos de proyectos, construcción y conservación, monitorización de elementos a través de sensores y análisis </w:t>
      </w:r>
      <w:proofErr w:type="spellStart"/>
      <w:r w:rsidRPr="0077143F">
        <w:rPr>
          <w:rFonts w:ascii="Arial" w:hAnsi="Arial" w:cs="Arial"/>
          <w:sz w:val="22"/>
          <w:szCs w:val="22"/>
          <w:lang w:val="es-ES"/>
        </w:rPr>
        <w:t>big</w:t>
      </w:r>
      <w:proofErr w:type="spellEnd"/>
      <w:r w:rsidRPr="0077143F">
        <w:rPr>
          <w:rFonts w:ascii="Arial" w:hAnsi="Arial" w:cs="Arial"/>
          <w:sz w:val="22"/>
          <w:szCs w:val="22"/>
          <w:lang w:val="es-ES"/>
        </w:rPr>
        <w:t xml:space="preserve"> data, etc.</w:t>
      </w:r>
    </w:p>
    <w:p w14:paraId="0277E296" w14:textId="77777777" w:rsidR="0077143F" w:rsidRPr="0077143F" w:rsidRDefault="0077143F" w:rsidP="00C96A54">
      <w:pPr>
        <w:pStyle w:val="Prrafodelista"/>
        <w:numPr>
          <w:ilvl w:val="0"/>
          <w:numId w:val="6"/>
        </w:numPr>
        <w:spacing w:before="120" w:after="120" w:line="360" w:lineRule="auto"/>
        <w:ind w:left="709" w:hanging="284"/>
        <w:contextualSpacing w:val="0"/>
        <w:jc w:val="both"/>
        <w:rPr>
          <w:rFonts w:ascii="Arial" w:hAnsi="Arial" w:cs="Arial"/>
          <w:sz w:val="22"/>
          <w:szCs w:val="22"/>
          <w:lang w:val="es-ES"/>
        </w:rPr>
      </w:pPr>
      <w:r w:rsidRPr="0077143F">
        <w:rPr>
          <w:rFonts w:ascii="Arial" w:hAnsi="Arial" w:cs="Arial"/>
          <w:sz w:val="22"/>
          <w:szCs w:val="22"/>
          <w:lang w:val="es-ES"/>
        </w:rPr>
        <w:t>Otras actuaciones para la prestación de nuevos servicios y mejora de la gestión en los ámbitos aéreos, marítimo y de información geográfica, entre otros.</w:t>
      </w:r>
    </w:p>
    <w:p w14:paraId="5A11BD9F" w14:textId="77777777" w:rsidR="0077143F" w:rsidRPr="0077143F" w:rsidRDefault="0077143F" w:rsidP="00C96A54">
      <w:pPr>
        <w:spacing w:before="120" w:after="120" w:line="360" w:lineRule="auto"/>
        <w:ind w:firstLine="709"/>
        <w:jc w:val="both"/>
        <w:rPr>
          <w:rFonts w:ascii="Arial" w:hAnsi="Arial" w:cs="Arial"/>
          <w:sz w:val="22"/>
          <w:szCs w:val="22"/>
          <w:lang w:val="es-ES"/>
        </w:rPr>
      </w:pPr>
      <w:r w:rsidRPr="0077143F">
        <w:rPr>
          <w:rFonts w:ascii="Arial" w:hAnsi="Arial" w:cs="Arial"/>
          <w:sz w:val="22"/>
          <w:szCs w:val="22"/>
          <w:lang w:val="es-ES"/>
        </w:rPr>
        <w:t>Como segunda parte, se incluyen en este concepto unas pequeñas partidas que recogen los gastos en los que incurrirá el MITMA durante el transcurso del Plan para la gobernanza, gestión y seguimiento de todas las tareas asociadas con las actividades del Plan gestionadas de forma directa por el propio Ministerio (a excepción de las llevadas a cabo por ADIF y la Secretaría General de Transportes y Movilidad). Para ello está en el proceso de contratación a la empresa dependiente del Ministerio (INECO) de los trabajos de seguimiento y gobernanza del Plan hasta la finalización de los mismos.</w:t>
      </w:r>
    </w:p>
    <w:p w14:paraId="75A4656F" w14:textId="77777777" w:rsidR="0077143F" w:rsidRPr="0077143F" w:rsidRDefault="0077143F" w:rsidP="00C96A54">
      <w:pPr>
        <w:spacing w:before="120" w:after="120" w:line="360" w:lineRule="auto"/>
        <w:ind w:firstLine="709"/>
        <w:jc w:val="both"/>
        <w:rPr>
          <w:rFonts w:ascii="Arial" w:hAnsi="Arial" w:cs="Arial"/>
          <w:sz w:val="22"/>
          <w:szCs w:val="22"/>
          <w:lang w:val="es-ES"/>
        </w:rPr>
      </w:pPr>
      <w:r w:rsidRPr="0077143F">
        <w:rPr>
          <w:rFonts w:ascii="Arial" w:hAnsi="Arial" w:cs="Arial"/>
          <w:sz w:val="22"/>
          <w:szCs w:val="22"/>
          <w:lang w:val="es-ES"/>
        </w:rPr>
        <w:t>Los importes que se han recogido en los Presupuestos dentro de este concepto corresponden a las anualidades de 2022 de los encargos (ya firmados o en proceso de firma) de los diferentes órganos para el apoyo a la gobernanza de sus competencias y labores dentro del Mecanismo de Recuperación y Resiliencia.</w:t>
      </w:r>
    </w:p>
    <w:p w14:paraId="3ED44A03" w14:textId="77777777" w:rsidR="0077143F" w:rsidRPr="0077143F" w:rsidRDefault="0077143F" w:rsidP="00C96A54">
      <w:pPr>
        <w:spacing w:before="120" w:after="120" w:line="360" w:lineRule="auto"/>
        <w:ind w:firstLine="709"/>
        <w:jc w:val="both"/>
        <w:rPr>
          <w:rFonts w:ascii="Arial" w:hAnsi="Arial" w:cs="Arial"/>
          <w:sz w:val="22"/>
          <w:szCs w:val="22"/>
          <w:lang w:val="es-ES"/>
        </w:rPr>
      </w:pPr>
      <w:r w:rsidRPr="0077143F">
        <w:rPr>
          <w:rFonts w:ascii="Arial" w:hAnsi="Arial" w:cs="Arial"/>
          <w:sz w:val="22"/>
          <w:szCs w:val="22"/>
          <w:lang w:val="es-ES"/>
        </w:rPr>
        <w:t>En concreto, los tres encargos a INECO de Gobernanza recogidos en este concepto son los correspondientes a:</w:t>
      </w:r>
    </w:p>
    <w:p w14:paraId="71282423" w14:textId="42DF7CCC" w:rsidR="0077143F" w:rsidRPr="0077143F" w:rsidRDefault="0077143F" w:rsidP="00C96A54">
      <w:pPr>
        <w:pStyle w:val="Prrafodelista"/>
        <w:numPr>
          <w:ilvl w:val="0"/>
          <w:numId w:val="4"/>
        </w:numPr>
        <w:spacing w:before="120" w:after="120" w:line="360" w:lineRule="auto"/>
        <w:ind w:left="709" w:hanging="284"/>
        <w:contextualSpacing w:val="0"/>
        <w:jc w:val="both"/>
        <w:rPr>
          <w:rFonts w:ascii="Arial" w:hAnsi="Arial" w:cs="Arial"/>
          <w:sz w:val="22"/>
          <w:szCs w:val="22"/>
          <w:lang w:val="es-ES"/>
        </w:rPr>
      </w:pPr>
      <w:r w:rsidRPr="0077143F">
        <w:rPr>
          <w:rFonts w:ascii="Arial" w:hAnsi="Arial" w:cs="Arial"/>
          <w:sz w:val="22"/>
          <w:szCs w:val="22"/>
          <w:lang w:val="es-ES"/>
        </w:rPr>
        <w:t>Secretaría General de Agenda Urbana y Vivienda</w:t>
      </w:r>
      <w:r w:rsidR="00730008">
        <w:rPr>
          <w:rFonts w:ascii="Arial" w:hAnsi="Arial" w:cs="Arial"/>
          <w:sz w:val="22"/>
          <w:szCs w:val="22"/>
          <w:lang w:val="es-ES"/>
        </w:rPr>
        <w:t>.</w:t>
      </w:r>
    </w:p>
    <w:p w14:paraId="2BFF44C2" w14:textId="12C3801E" w:rsidR="0077143F" w:rsidRPr="0077143F" w:rsidRDefault="0077143F" w:rsidP="00C96A54">
      <w:pPr>
        <w:pStyle w:val="Prrafodelista"/>
        <w:numPr>
          <w:ilvl w:val="0"/>
          <w:numId w:val="4"/>
        </w:numPr>
        <w:spacing w:before="120" w:after="120" w:line="360" w:lineRule="auto"/>
        <w:ind w:left="709" w:hanging="284"/>
        <w:contextualSpacing w:val="0"/>
        <w:jc w:val="both"/>
        <w:rPr>
          <w:rFonts w:ascii="Arial" w:hAnsi="Arial" w:cs="Arial"/>
          <w:sz w:val="22"/>
          <w:szCs w:val="22"/>
          <w:lang w:val="es-ES"/>
        </w:rPr>
      </w:pPr>
      <w:r w:rsidRPr="0077143F">
        <w:rPr>
          <w:rFonts w:ascii="Arial" w:hAnsi="Arial" w:cs="Arial"/>
          <w:sz w:val="22"/>
          <w:szCs w:val="22"/>
          <w:lang w:val="es-ES"/>
        </w:rPr>
        <w:t>Dirección General de Carreteras</w:t>
      </w:r>
      <w:r w:rsidR="00730008">
        <w:rPr>
          <w:rFonts w:ascii="Arial" w:hAnsi="Arial" w:cs="Arial"/>
          <w:sz w:val="22"/>
          <w:szCs w:val="22"/>
          <w:lang w:val="es-ES"/>
        </w:rPr>
        <w:t>.</w:t>
      </w:r>
    </w:p>
    <w:p w14:paraId="7AFD8BA2" w14:textId="221D4608" w:rsidR="00FC4EBC" w:rsidRDefault="0077143F" w:rsidP="00C96A54">
      <w:pPr>
        <w:pStyle w:val="Prrafodelista"/>
        <w:numPr>
          <w:ilvl w:val="0"/>
          <w:numId w:val="4"/>
        </w:numPr>
        <w:spacing w:before="120" w:after="120" w:line="360" w:lineRule="auto"/>
        <w:ind w:left="709" w:hanging="284"/>
        <w:contextualSpacing w:val="0"/>
        <w:jc w:val="both"/>
        <w:rPr>
          <w:rFonts w:ascii="Arial" w:hAnsi="Arial" w:cs="Arial"/>
          <w:sz w:val="22"/>
          <w:szCs w:val="22"/>
          <w:lang w:val="es-ES"/>
        </w:rPr>
      </w:pPr>
      <w:r w:rsidRPr="0077143F">
        <w:rPr>
          <w:rFonts w:ascii="Arial" w:hAnsi="Arial" w:cs="Arial"/>
          <w:sz w:val="22"/>
          <w:szCs w:val="22"/>
          <w:lang w:val="es-ES"/>
        </w:rPr>
        <w:t xml:space="preserve">Subdirección General de Planificación, Redes </w:t>
      </w:r>
      <w:proofErr w:type="spellStart"/>
      <w:r w:rsidRPr="0077143F">
        <w:rPr>
          <w:rFonts w:ascii="Arial" w:hAnsi="Arial" w:cs="Arial"/>
          <w:sz w:val="22"/>
          <w:szCs w:val="22"/>
          <w:lang w:val="es-ES"/>
        </w:rPr>
        <w:t>Transeuropeas</w:t>
      </w:r>
      <w:proofErr w:type="spellEnd"/>
      <w:r w:rsidRPr="0077143F">
        <w:rPr>
          <w:rFonts w:ascii="Arial" w:hAnsi="Arial" w:cs="Arial"/>
          <w:sz w:val="22"/>
          <w:szCs w:val="22"/>
          <w:lang w:val="es-ES"/>
        </w:rPr>
        <w:t xml:space="preserve"> y Logística</w:t>
      </w:r>
      <w:r w:rsidR="00730008">
        <w:rPr>
          <w:rFonts w:ascii="Arial" w:hAnsi="Arial" w:cs="Arial"/>
          <w:sz w:val="22"/>
          <w:szCs w:val="22"/>
          <w:lang w:val="es-ES"/>
        </w:rPr>
        <w:t>.</w:t>
      </w:r>
    </w:p>
    <w:p w14:paraId="581455CE" w14:textId="77777777" w:rsidR="00FC4EBC" w:rsidRDefault="00FC4EBC" w:rsidP="00C96A54">
      <w:pPr>
        <w:spacing w:before="120" w:after="120" w:line="360" w:lineRule="auto"/>
        <w:rPr>
          <w:rFonts w:ascii="Arial" w:hAnsi="Arial" w:cs="Arial"/>
          <w:sz w:val="22"/>
          <w:szCs w:val="22"/>
          <w:lang w:val="es-ES"/>
        </w:rPr>
      </w:pPr>
      <w:r>
        <w:rPr>
          <w:rFonts w:ascii="Arial" w:hAnsi="Arial" w:cs="Arial"/>
          <w:sz w:val="22"/>
          <w:szCs w:val="22"/>
          <w:lang w:val="es-ES"/>
        </w:rPr>
        <w:br w:type="page"/>
      </w:r>
    </w:p>
    <w:p w14:paraId="2F2E53FB" w14:textId="1B287686" w:rsidR="00517824" w:rsidRPr="00517824" w:rsidRDefault="00517824" w:rsidP="00C96A54">
      <w:pPr>
        <w:spacing w:before="120" w:after="120" w:line="360" w:lineRule="auto"/>
        <w:rPr>
          <w:rFonts w:ascii="Arial" w:hAnsi="Arial" w:cs="Arial"/>
          <w:b/>
          <w:sz w:val="22"/>
          <w:szCs w:val="22"/>
        </w:rPr>
      </w:pPr>
      <w:r w:rsidRPr="00517824">
        <w:rPr>
          <w:rFonts w:ascii="Arial" w:hAnsi="Arial" w:cs="Arial"/>
          <w:b/>
          <w:sz w:val="22"/>
          <w:szCs w:val="22"/>
        </w:rPr>
        <w:lastRenderedPageBreak/>
        <w:t xml:space="preserve">5. </w:t>
      </w:r>
      <w:r w:rsidR="00730008" w:rsidRPr="00517824">
        <w:rPr>
          <w:rFonts w:ascii="Arial" w:hAnsi="Arial" w:cs="Arial"/>
          <w:b/>
          <w:sz w:val="22"/>
          <w:szCs w:val="22"/>
        </w:rPr>
        <w:t>COSTE DE LA INVERSIÓN Y DISTRIBUCIÓN ANUALIZADA</w:t>
      </w:r>
    </w:p>
    <w:p w14:paraId="1F588573" w14:textId="7A57BE81" w:rsidR="00517824" w:rsidRPr="00C96A54" w:rsidRDefault="00C463BD" w:rsidP="00C96A54">
      <w:pPr>
        <w:spacing w:before="100"/>
        <w:ind w:left="426" w:right="141"/>
        <w:jc w:val="right"/>
        <w:rPr>
          <w:rFonts w:ascii="Arial" w:hAnsi="Arial" w:cs="Arial"/>
          <w:b/>
          <w:bCs/>
          <w:sz w:val="18"/>
          <w:szCs w:val="18"/>
        </w:rPr>
      </w:pPr>
      <w:r w:rsidRPr="00C96A54">
        <w:rPr>
          <w:rFonts w:ascii="Arial" w:hAnsi="Arial" w:cs="Arial"/>
          <w:b/>
          <w:bCs/>
          <w:sz w:val="18"/>
          <w:szCs w:val="18"/>
        </w:rPr>
        <w:t>(</w:t>
      </w:r>
      <w:r w:rsidR="00D23BF8" w:rsidRPr="00C96A54">
        <w:rPr>
          <w:rFonts w:ascii="Arial" w:hAnsi="Arial" w:cs="Arial"/>
          <w:b/>
          <w:bCs/>
          <w:sz w:val="18"/>
          <w:szCs w:val="18"/>
        </w:rPr>
        <w:t xml:space="preserve">Miles de </w:t>
      </w:r>
      <w:r w:rsidRPr="00C96A54">
        <w:rPr>
          <w:rFonts w:ascii="Arial" w:hAnsi="Arial" w:cs="Arial"/>
          <w:b/>
          <w:bCs/>
          <w:sz w:val="18"/>
          <w:szCs w:val="18"/>
        </w:rPr>
        <w:t>e</w:t>
      </w:r>
      <w:r w:rsidR="00D23BF8" w:rsidRPr="00C96A54">
        <w:rPr>
          <w:rFonts w:ascii="Arial" w:hAnsi="Arial" w:cs="Arial"/>
          <w:b/>
          <w:bCs/>
          <w:sz w:val="18"/>
          <w:szCs w:val="18"/>
        </w:rPr>
        <w:t>uros</w:t>
      </w:r>
      <w:r w:rsidRPr="00C96A54">
        <w:rPr>
          <w:rFonts w:ascii="Arial" w:hAnsi="Arial" w:cs="Arial"/>
          <w:b/>
          <w:bCs/>
          <w:sz w:val="18"/>
          <w:szCs w:val="18"/>
        </w:rPr>
        <w:t>)</w:t>
      </w:r>
    </w:p>
    <w:tbl>
      <w:tblPr>
        <w:tblStyle w:val="Tablaconcuadrcula"/>
        <w:tblW w:w="86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1985"/>
        <w:gridCol w:w="872"/>
        <w:gridCol w:w="832"/>
        <w:gridCol w:w="831"/>
        <w:gridCol w:w="831"/>
        <w:gridCol w:w="831"/>
        <w:gridCol w:w="832"/>
        <w:gridCol w:w="803"/>
        <w:gridCol w:w="858"/>
      </w:tblGrid>
      <w:tr w:rsidR="00517824" w:rsidRPr="00517824" w14:paraId="02281494" w14:textId="77777777" w:rsidTr="00C96A54">
        <w:trPr>
          <w:trHeight w:val="273"/>
          <w:tblHeader/>
        </w:trPr>
        <w:tc>
          <w:tcPr>
            <w:tcW w:w="2088" w:type="dxa"/>
            <w:vAlign w:val="center"/>
          </w:tcPr>
          <w:p w14:paraId="22044846" w14:textId="23991C0F" w:rsidR="00517824" w:rsidRPr="00517824" w:rsidRDefault="00C96A54" w:rsidP="00C96A54">
            <w:pPr>
              <w:spacing w:before="120" w:after="120"/>
              <w:ind w:left="31"/>
              <w:jc w:val="center"/>
              <w:rPr>
                <w:rFonts w:ascii="Arial" w:hAnsi="Arial" w:cs="Arial"/>
                <w:b/>
                <w:sz w:val="18"/>
                <w:szCs w:val="18"/>
              </w:rPr>
            </w:pPr>
            <w:r>
              <w:rPr>
                <w:rFonts w:ascii="Arial" w:hAnsi="Arial" w:cs="Arial"/>
                <w:b/>
                <w:sz w:val="18"/>
                <w:szCs w:val="18"/>
              </w:rPr>
              <w:t>PERIODIFICACIÓN</w:t>
            </w:r>
          </w:p>
        </w:tc>
        <w:tc>
          <w:tcPr>
            <w:tcW w:w="909" w:type="dxa"/>
            <w:vAlign w:val="center"/>
          </w:tcPr>
          <w:p w14:paraId="19556173" w14:textId="77777777" w:rsidR="00517824" w:rsidRPr="00517824" w:rsidRDefault="00517824" w:rsidP="00C96A54">
            <w:pPr>
              <w:spacing w:before="120" w:after="120"/>
              <w:ind w:left="-83"/>
              <w:jc w:val="center"/>
              <w:rPr>
                <w:rFonts w:ascii="Arial" w:hAnsi="Arial" w:cs="Arial"/>
                <w:b/>
                <w:sz w:val="18"/>
                <w:szCs w:val="18"/>
              </w:rPr>
            </w:pPr>
            <w:r w:rsidRPr="00517824">
              <w:rPr>
                <w:rFonts w:ascii="Arial" w:hAnsi="Arial" w:cs="Arial"/>
                <w:b/>
                <w:sz w:val="18"/>
                <w:szCs w:val="18"/>
              </w:rPr>
              <w:t>2020</w:t>
            </w:r>
          </w:p>
        </w:tc>
        <w:tc>
          <w:tcPr>
            <w:tcW w:w="867" w:type="dxa"/>
            <w:vAlign w:val="center"/>
          </w:tcPr>
          <w:p w14:paraId="7B883F35" w14:textId="77777777" w:rsidR="00517824" w:rsidRPr="00517824" w:rsidRDefault="00517824" w:rsidP="00C96A54">
            <w:pPr>
              <w:spacing w:before="120" w:after="120"/>
              <w:ind w:left="-83"/>
              <w:jc w:val="center"/>
              <w:rPr>
                <w:rFonts w:ascii="Arial" w:hAnsi="Arial" w:cs="Arial"/>
                <w:b/>
                <w:sz w:val="18"/>
                <w:szCs w:val="18"/>
              </w:rPr>
            </w:pPr>
            <w:r w:rsidRPr="00517824">
              <w:rPr>
                <w:rFonts w:ascii="Arial" w:hAnsi="Arial" w:cs="Arial"/>
                <w:b/>
                <w:sz w:val="18"/>
                <w:szCs w:val="18"/>
              </w:rPr>
              <w:t>2021</w:t>
            </w:r>
          </w:p>
        </w:tc>
        <w:tc>
          <w:tcPr>
            <w:tcW w:w="866" w:type="dxa"/>
            <w:vAlign w:val="center"/>
          </w:tcPr>
          <w:p w14:paraId="34EDCA91" w14:textId="77777777" w:rsidR="00517824" w:rsidRPr="00517824" w:rsidRDefault="00517824" w:rsidP="00C96A54">
            <w:pPr>
              <w:spacing w:before="120" w:after="120"/>
              <w:ind w:left="-83"/>
              <w:jc w:val="center"/>
              <w:rPr>
                <w:rFonts w:ascii="Arial" w:hAnsi="Arial" w:cs="Arial"/>
                <w:b/>
                <w:sz w:val="18"/>
                <w:szCs w:val="18"/>
              </w:rPr>
            </w:pPr>
            <w:r w:rsidRPr="00517824">
              <w:rPr>
                <w:rFonts w:ascii="Arial" w:hAnsi="Arial" w:cs="Arial"/>
                <w:b/>
                <w:sz w:val="18"/>
                <w:szCs w:val="18"/>
              </w:rPr>
              <w:t>2022</w:t>
            </w:r>
          </w:p>
        </w:tc>
        <w:tc>
          <w:tcPr>
            <w:tcW w:w="866" w:type="dxa"/>
            <w:vAlign w:val="center"/>
          </w:tcPr>
          <w:p w14:paraId="2180EF53" w14:textId="77777777" w:rsidR="00517824" w:rsidRPr="00517824" w:rsidRDefault="00517824" w:rsidP="00C96A54">
            <w:pPr>
              <w:spacing w:before="120" w:after="120"/>
              <w:ind w:left="-83"/>
              <w:jc w:val="center"/>
              <w:rPr>
                <w:rFonts w:ascii="Arial" w:hAnsi="Arial" w:cs="Arial"/>
                <w:b/>
                <w:sz w:val="18"/>
                <w:szCs w:val="18"/>
              </w:rPr>
            </w:pPr>
            <w:r w:rsidRPr="00517824">
              <w:rPr>
                <w:rFonts w:ascii="Arial" w:hAnsi="Arial" w:cs="Arial"/>
                <w:b/>
                <w:sz w:val="18"/>
                <w:szCs w:val="18"/>
              </w:rPr>
              <w:t>2023</w:t>
            </w:r>
          </w:p>
        </w:tc>
        <w:tc>
          <w:tcPr>
            <w:tcW w:w="866" w:type="dxa"/>
            <w:vAlign w:val="center"/>
          </w:tcPr>
          <w:p w14:paraId="6A6A040A" w14:textId="77777777" w:rsidR="00517824" w:rsidRPr="00517824" w:rsidRDefault="00517824" w:rsidP="00C96A54">
            <w:pPr>
              <w:spacing w:before="120" w:after="120"/>
              <w:ind w:left="-83"/>
              <w:jc w:val="center"/>
              <w:rPr>
                <w:rFonts w:ascii="Arial" w:hAnsi="Arial" w:cs="Arial"/>
                <w:b/>
                <w:sz w:val="18"/>
                <w:szCs w:val="18"/>
              </w:rPr>
            </w:pPr>
            <w:r w:rsidRPr="00517824">
              <w:rPr>
                <w:rFonts w:ascii="Arial" w:hAnsi="Arial" w:cs="Arial"/>
                <w:b/>
                <w:sz w:val="18"/>
                <w:szCs w:val="18"/>
              </w:rPr>
              <w:t>2024</w:t>
            </w:r>
          </w:p>
        </w:tc>
        <w:tc>
          <w:tcPr>
            <w:tcW w:w="867" w:type="dxa"/>
            <w:vAlign w:val="center"/>
          </w:tcPr>
          <w:p w14:paraId="0029D904" w14:textId="77777777" w:rsidR="00517824" w:rsidRPr="00517824" w:rsidRDefault="00517824" w:rsidP="00C96A54">
            <w:pPr>
              <w:spacing w:before="120" w:after="120"/>
              <w:ind w:left="-83"/>
              <w:jc w:val="center"/>
              <w:rPr>
                <w:rFonts w:ascii="Arial" w:hAnsi="Arial" w:cs="Arial"/>
                <w:b/>
                <w:sz w:val="18"/>
                <w:szCs w:val="18"/>
              </w:rPr>
            </w:pPr>
            <w:r w:rsidRPr="00517824">
              <w:rPr>
                <w:rFonts w:ascii="Arial" w:hAnsi="Arial" w:cs="Arial"/>
                <w:b/>
                <w:sz w:val="18"/>
                <w:szCs w:val="18"/>
              </w:rPr>
              <w:t>2025</w:t>
            </w:r>
          </w:p>
        </w:tc>
        <w:tc>
          <w:tcPr>
            <w:tcW w:w="836" w:type="dxa"/>
            <w:vAlign w:val="center"/>
          </w:tcPr>
          <w:p w14:paraId="607718B6" w14:textId="77777777" w:rsidR="00517824" w:rsidRPr="00517824" w:rsidRDefault="00517824" w:rsidP="00C96A54">
            <w:pPr>
              <w:spacing w:before="120" w:after="120"/>
              <w:ind w:left="-83"/>
              <w:jc w:val="center"/>
              <w:rPr>
                <w:rFonts w:ascii="Arial" w:hAnsi="Arial" w:cs="Arial"/>
                <w:b/>
                <w:sz w:val="18"/>
                <w:szCs w:val="18"/>
              </w:rPr>
            </w:pPr>
            <w:r w:rsidRPr="00517824">
              <w:rPr>
                <w:rFonts w:ascii="Arial" w:hAnsi="Arial" w:cs="Arial"/>
                <w:b/>
                <w:sz w:val="18"/>
                <w:szCs w:val="18"/>
              </w:rPr>
              <w:t>2026</w:t>
            </w:r>
          </w:p>
        </w:tc>
        <w:tc>
          <w:tcPr>
            <w:tcW w:w="895" w:type="dxa"/>
            <w:vAlign w:val="center"/>
          </w:tcPr>
          <w:p w14:paraId="53FBE90A" w14:textId="77777777" w:rsidR="00517824" w:rsidRPr="00517824" w:rsidRDefault="00517824" w:rsidP="00C96A54">
            <w:pPr>
              <w:spacing w:before="120" w:after="120"/>
              <w:ind w:left="-83"/>
              <w:jc w:val="center"/>
              <w:rPr>
                <w:rFonts w:ascii="Arial" w:hAnsi="Arial" w:cs="Arial"/>
                <w:b/>
                <w:sz w:val="18"/>
                <w:szCs w:val="18"/>
              </w:rPr>
            </w:pPr>
            <w:r w:rsidRPr="00517824">
              <w:rPr>
                <w:rFonts w:ascii="Arial" w:hAnsi="Arial" w:cs="Arial"/>
                <w:b/>
                <w:sz w:val="18"/>
                <w:szCs w:val="18"/>
              </w:rPr>
              <w:t>Total</w:t>
            </w:r>
          </w:p>
        </w:tc>
      </w:tr>
      <w:tr w:rsidR="00D23BF8" w:rsidRPr="00517824" w14:paraId="7C6A558A" w14:textId="77777777" w:rsidTr="00C96A54">
        <w:trPr>
          <w:trHeight w:hRule="exact" w:val="276"/>
        </w:trPr>
        <w:tc>
          <w:tcPr>
            <w:tcW w:w="2088" w:type="dxa"/>
            <w:vAlign w:val="center"/>
          </w:tcPr>
          <w:p w14:paraId="56AA337A" w14:textId="77777777" w:rsidR="00D23BF8" w:rsidRPr="00C96A54" w:rsidRDefault="00D23BF8" w:rsidP="00C96A54">
            <w:pPr>
              <w:spacing w:before="60" w:after="60"/>
              <w:ind w:left="31"/>
              <w:rPr>
                <w:rFonts w:ascii="Arial" w:hAnsi="Arial" w:cs="Arial"/>
                <w:sz w:val="18"/>
                <w:szCs w:val="18"/>
              </w:rPr>
            </w:pPr>
            <w:r w:rsidRPr="00C96A54">
              <w:rPr>
                <w:rFonts w:ascii="Arial" w:hAnsi="Arial" w:cs="Arial"/>
                <w:sz w:val="18"/>
                <w:szCs w:val="18"/>
              </w:rPr>
              <w:t>Coste del Mecanismo</w:t>
            </w:r>
          </w:p>
        </w:tc>
        <w:tc>
          <w:tcPr>
            <w:tcW w:w="909" w:type="dxa"/>
            <w:vAlign w:val="center"/>
          </w:tcPr>
          <w:p w14:paraId="5A85B4A0" w14:textId="6B95E945" w:rsidR="00D23BF8" w:rsidRPr="00CA5DBC" w:rsidRDefault="00D23BF8" w:rsidP="00C96A54">
            <w:pPr>
              <w:spacing w:before="60" w:after="60"/>
              <w:ind w:left="-83"/>
              <w:jc w:val="right"/>
              <w:rPr>
                <w:rFonts w:ascii="Arial" w:hAnsi="Arial" w:cs="Arial"/>
                <w:sz w:val="12"/>
                <w:szCs w:val="12"/>
              </w:rPr>
            </w:pPr>
          </w:p>
        </w:tc>
        <w:tc>
          <w:tcPr>
            <w:tcW w:w="867" w:type="dxa"/>
            <w:vAlign w:val="bottom"/>
          </w:tcPr>
          <w:p w14:paraId="566F3EC8" w14:textId="1334542D" w:rsidR="00D23BF8" w:rsidRPr="004F78F1" w:rsidRDefault="00EA6369" w:rsidP="00C96A54">
            <w:pPr>
              <w:spacing w:before="60" w:after="60"/>
              <w:ind w:left="-83"/>
              <w:jc w:val="right"/>
              <w:rPr>
                <w:rFonts w:ascii="Arial" w:hAnsi="Arial" w:cs="Arial"/>
                <w:noProof/>
                <w:sz w:val="18"/>
                <w:szCs w:val="18"/>
              </w:rPr>
            </w:pPr>
            <w:r w:rsidRPr="004F78F1">
              <w:rPr>
                <w:rFonts w:ascii="Arial" w:hAnsi="Arial" w:cs="Arial"/>
                <w:sz w:val="18"/>
                <w:szCs w:val="18"/>
              </w:rPr>
              <w:t>9.18</w:t>
            </w:r>
            <w:r w:rsidR="00C2461A" w:rsidRPr="004F78F1">
              <w:rPr>
                <w:rFonts w:ascii="Arial" w:hAnsi="Arial" w:cs="Arial"/>
                <w:sz w:val="18"/>
                <w:szCs w:val="18"/>
              </w:rPr>
              <w:t>3</w:t>
            </w:r>
          </w:p>
        </w:tc>
        <w:tc>
          <w:tcPr>
            <w:tcW w:w="866" w:type="dxa"/>
            <w:vAlign w:val="bottom"/>
          </w:tcPr>
          <w:p w14:paraId="04C864A3" w14:textId="598DF8D2" w:rsidR="00D23BF8" w:rsidRPr="004F78F1" w:rsidRDefault="00EA6369" w:rsidP="00C96A54">
            <w:pPr>
              <w:spacing w:before="60" w:after="60"/>
              <w:ind w:left="-83"/>
              <w:jc w:val="right"/>
              <w:rPr>
                <w:rFonts w:ascii="Arial" w:hAnsi="Arial" w:cs="Arial"/>
                <w:noProof/>
                <w:sz w:val="18"/>
                <w:szCs w:val="18"/>
              </w:rPr>
            </w:pPr>
            <w:r w:rsidRPr="004F78F1">
              <w:rPr>
                <w:rFonts w:ascii="Arial" w:hAnsi="Arial" w:cs="Arial"/>
                <w:noProof/>
                <w:sz w:val="18"/>
                <w:szCs w:val="18"/>
              </w:rPr>
              <w:t>24.</w:t>
            </w:r>
            <w:r w:rsidR="00C2461A" w:rsidRPr="004F78F1">
              <w:rPr>
                <w:rFonts w:ascii="Arial" w:hAnsi="Arial" w:cs="Arial"/>
                <w:noProof/>
                <w:sz w:val="18"/>
                <w:szCs w:val="18"/>
              </w:rPr>
              <w:t>478</w:t>
            </w:r>
          </w:p>
        </w:tc>
        <w:tc>
          <w:tcPr>
            <w:tcW w:w="866" w:type="dxa"/>
            <w:vAlign w:val="bottom"/>
          </w:tcPr>
          <w:p w14:paraId="16C97CDC" w14:textId="368F6C27" w:rsidR="00D23BF8" w:rsidRPr="004F78F1" w:rsidRDefault="000415F7" w:rsidP="00C96A54">
            <w:pPr>
              <w:spacing w:before="60" w:after="60"/>
              <w:ind w:left="-83"/>
              <w:jc w:val="right"/>
              <w:rPr>
                <w:rFonts w:ascii="Arial" w:hAnsi="Arial" w:cs="Arial"/>
                <w:noProof/>
                <w:sz w:val="18"/>
                <w:szCs w:val="18"/>
              </w:rPr>
            </w:pPr>
            <w:r w:rsidRPr="004F78F1">
              <w:rPr>
                <w:rFonts w:ascii="Arial" w:hAnsi="Arial" w:cs="Arial"/>
                <w:noProof/>
                <w:sz w:val="18"/>
                <w:szCs w:val="18"/>
              </w:rPr>
              <w:t>23.715</w:t>
            </w:r>
          </w:p>
        </w:tc>
        <w:tc>
          <w:tcPr>
            <w:tcW w:w="866" w:type="dxa"/>
            <w:vAlign w:val="bottom"/>
          </w:tcPr>
          <w:p w14:paraId="4AC7CDE0" w14:textId="3734E22B" w:rsidR="00D23BF8" w:rsidRPr="004F78F1" w:rsidRDefault="000415F7" w:rsidP="00C96A54">
            <w:pPr>
              <w:spacing w:before="60" w:after="60"/>
              <w:ind w:left="-83"/>
              <w:jc w:val="right"/>
              <w:rPr>
                <w:rFonts w:ascii="Arial" w:hAnsi="Arial" w:cs="Arial"/>
                <w:noProof/>
                <w:sz w:val="18"/>
                <w:szCs w:val="18"/>
              </w:rPr>
            </w:pPr>
            <w:r w:rsidRPr="004F78F1">
              <w:rPr>
                <w:rFonts w:ascii="Arial" w:hAnsi="Arial" w:cs="Arial"/>
                <w:noProof/>
                <w:sz w:val="18"/>
                <w:szCs w:val="18"/>
              </w:rPr>
              <w:t>16.7</w:t>
            </w:r>
            <w:r w:rsidR="00C2461A" w:rsidRPr="004F78F1">
              <w:rPr>
                <w:rFonts w:ascii="Arial" w:hAnsi="Arial" w:cs="Arial"/>
                <w:noProof/>
                <w:sz w:val="18"/>
                <w:szCs w:val="18"/>
              </w:rPr>
              <w:t>50</w:t>
            </w:r>
          </w:p>
        </w:tc>
        <w:tc>
          <w:tcPr>
            <w:tcW w:w="867" w:type="dxa"/>
            <w:vAlign w:val="bottom"/>
          </w:tcPr>
          <w:p w14:paraId="6E31EEED" w14:textId="02D568D6" w:rsidR="00D23BF8" w:rsidRPr="004F78F1" w:rsidRDefault="00EA6369" w:rsidP="00C96A54">
            <w:pPr>
              <w:spacing w:before="60" w:after="60"/>
              <w:ind w:left="-83"/>
              <w:jc w:val="right"/>
              <w:rPr>
                <w:rFonts w:ascii="Arial" w:hAnsi="Arial" w:cs="Arial"/>
                <w:noProof/>
                <w:sz w:val="18"/>
                <w:szCs w:val="18"/>
              </w:rPr>
            </w:pPr>
            <w:r w:rsidRPr="004F78F1">
              <w:rPr>
                <w:rFonts w:ascii="Arial" w:hAnsi="Arial" w:cs="Arial"/>
                <w:noProof/>
                <w:sz w:val="18"/>
                <w:szCs w:val="18"/>
              </w:rPr>
              <w:t>3.200</w:t>
            </w:r>
          </w:p>
        </w:tc>
        <w:tc>
          <w:tcPr>
            <w:tcW w:w="836" w:type="dxa"/>
            <w:vAlign w:val="bottom"/>
          </w:tcPr>
          <w:p w14:paraId="0CA7F12A" w14:textId="50238BB8" w:rsidR="00D23BF8" w:rsidRPr="004F78F1" w:rsidRDefault="00EA6369" w:rsidP="00C96A54">
            <w:pPr>
              <w:spacing w:before="60" w:after="60"/>
              <w:ind w:left="-83"/>
              <w:jc w:val="right"/>
              <w:rPr>
                <w:rFonts w:ascii="Arial" w:hAnsi="Arial" w:cs="Arial"/>
                <w:noProof/>
                <w:sz w:val="18"/>
                <w:szCs w:val="18"/>
              </w:rPr>
            </w:pPr>
            <w:r w:rsidRPr="004F78F1">
              <w:rPr>
                <w:rFonts w:ascii="Arial" w:hAnsi="Arial" w:cs="Arial"/>
                <w:noProof/>
                <w:sz w:val="18"/>
                <w:szCs w:val="18"/>
              </w:rPr>
              <w:t>1.657</w:t>
            </w:r>
          </w:p>
        </w:tc>
        <w:tc>
          <w:tcPr>
            <w:tcW w:w="895" w:type="dxa"/>
            <w:vAlign w:val="bottom"/>
          </w:tcPr>
          <w:p w14:paraId="21DB7D80" w14:textId="58489708" w:rsidR="00D23BF8" w:rsidRPr="00525217" w:rsidRDefault="00EA6369" w:rsidP="00C96A54">
            <w:pPr>
              <w:spacing w:before="60" w:after="60"/>
              <w:ind w:left="-83"/>
              <w:jc w:val="right"/>
              <w:rPr>
                <w:rFonts w:ascii="Arial" w:hAnsi="Arial" w:cs="Arial"/>
                <w:b/>
                <w:noProof/>
                <w:sz w:val="18"/>
                <w:szCs w:val="18"/>
              </w:rPr>
            </w:pPr>
            <w:r w:rsidRPr="00525217">
              <w:rPr>
                <w:rFonts w:ascii="Arial" w:hAnsi="Arial" w:cs="Arial"/>
                <w:b/>
                <w:noProof/>
                <w:sz w:val="18"/>
                <w:szCs w:val="18"/>
              </w:rPr>
              <w:t>7</w:t>
            </w:r>
            <w:r w:rsidR="00C2461A" w:rsidRPr="00525217">
              <w:rPr>
                <w:rFonts w:ascii="Arial" w:hAnsi="Arial" w:cs="Arial"/>
                <w:b/>
                <w:noProof/>
                <w:sz w:val="18"/>
                <w:szCs w:val="18"/>
              </w:rPr>
              <w:t>8.983</w:t>
            </w:r>
          </w:p>
        </w:tc>
      </w:tr>
      <w:tr w:rsidR="00517824" w:rsidRPr="00517824" w14:paraId="36C8AC3F" w14:textId="77777777" w:rsidTr="00C96A54">
        <w:trPr>
          <w:trHeight w:hRule="exact" w:val="276"/>
        </w:trPr>
        <w:tc>
          <w:tcPr>
            <w:tcW w:w="2088" w:type="dxa"/>
            <w:vAlign w:val="center"/>
          </w:tcPr>
          <w:p w14:paraId="16607843" w14:textId="77777777" w:rsidR="00517824" w:rsidRPr="00C96A54" w:rsidRDefault="00517824" w:rsidP="00C96A54">
            <w:pPr>
              <w:spacing w:before="60" w:after="60"/>
              <w:ind w:left="31"/>
              <w:rPr>
                <w:rFonts w:ascii="Arial" w:hAnsi="Arial" w:cs="Arial"/>
                <w:sz w:val="18"/>
                <w:szCs w:val="18"/>
              </w:rPr>
            </w:pPr>
            <w:r w:rsidRPr="00C96A54">
              <w:rPr>
                <w:rFonts w:ascii="Arial" w:hAnsi="Arial" w:cs="Arial"/>
                <w:sz w:val="18"/>
                <w:szCs w:val="18"/>
              </w:rPr>
              <w:t>Otra financiación</w:t>
            </w:r>
          </w:p>
        </w:tc>
        <w:tc>
          <w:tcPr>
            <w:tcW w:w="909" w:type="dxa"/>
            <w:vAlign w:val="center"/>
          </w:tcPr>
          <w:p w14:paraId="0DF24FD3" w14:textId="1C0126F4" w:rsidR="00517824" w:rsidRPr="00CA5DBC" w:rsidRDefault="00517824" w:rsidP="00C96A54">
            <w:pPr>
              <w:spacing w:before="60" w:after="60"/>
              <w:ind w:left="-83"/>
              <w:jc w:val="right"/>
              <w:rPr>
                <w:rFonts w:ascii="Arial" w:hAnsi="Arial" w:cs="Arial"/>
                <w:noProof/>
                <w:sz w:val="12"/>
                <w:szCs w:val="12"/>
              </w:rPr>
            </w:pPr>
          </w:p>
        </w:tc>
        <w:tc>
          <w:tcPr>
            <w:tcW w:w="867" w:type="dxa"/>
            <w:vAlign w:val="bottom"/>
          </w:tcPr>
          <w:p w14:paraId="23ED0EF2" w14:textId="734018B5" w:rsidR="00517824" w:rsidRPr="004F78F1" w:rsidRDefault="00517824" w:rsidP="00C96A54">
            <w:pPr>
              <w:spacing w:before="60" w:after="60"/>
              <w:ind w:left="-83"/>
              <w:jc w:val="right"/>
              <w:rPr>
                <w:rFonts w:ascii="Arial" w:hAnsi="Arial" w:cs="Arial"/>
                <w:noProof/>
                <w:sz w:val="18"/>
                <w:szCs w:val="18"/>
              </w:rPr>
            </w:pPr>
          </w:p>
        </w:tc>
        <w:tc>
          <w:tcPr>
            <w:tcW w:w="866" w:type="dxa"/>
            <w:vAlign w:val="bottom"/>
          </w:tcPr>
          <w:p w14:paraId="586323B8" w14:textId="7D00CF30" w:rsidR="00517824" w:rsidRPr="004F78F1" w:rsidRDefault="00517824" w:rsidP="00C96A54">
            <w:pPr>
              <w:spacing w:before="60" w:after="60"/>
              <w:ind w:left="-83"/>
              <w:jc w:val="right"/>
              <w:rPr>
                <w:rFonts w:ascii="Arial" w:hAnsi="Arial" w:cs="Arial"/>
                <w:noProof/>
                <w:sz w:val="18"/>
                <w:szCs w:val="18"/>
              </w:rPr>
            </w:pPr>
          </w:p>
        </w:tc>
        <w:tc>
          <w:tcPr>
            <w:tcW w:w="866" w:type="dxa"/>
            <w:vAlign w:val="bottom"/>
          </w:tcPr>
          <w:p w14:paraId="6E5E2075" w14:textId="231952F5" w:rsidR="00517824" w:rsidRPr="004F78F1" w:rsidRDefault="00517824" w:rsidP="00C96A54">
            <w:pPr>
              <w:spacing w:before="60" w:after="60"/>
              <w:ind w:left="-83"/>
              <w:jc w:val="right"/>
              <w:rPr>
                <w:rFonts w:ascii="Arial" w:hAnsi="Arial" w:cs="Arial"/>
                <w:noProof/>
                <w:sz w:val="18"/>
                <w:szCs w:val="18"/>
              </w:rPr>
            </w:pPr>
          </w:p>
        </w:tc>
        <w:tc>
          <w:tcPr>
            <w:tcW w:w="866" w:type="dxa"/>
            <w:vAlign w:val="bottom"/>
          </w:tcPr>
          <w:p w14:paraId="2C1027CF" w14:textId="1D9057D9" w:rsidR="00517824" w:rsidRPr="004F78F1" w:rsidRDefault="00517824" w:rsidP="00C96A54">
            <w:pPr>
              <w:spacing w:before="60" w:after="60"/>
              <w:ind w:left="-83"/>
              <w:jc w:val="right"/>
              <w:rPr>
                <w:rFonts w:ascii="Arial" w:hAnsi="Arial" w:cs="Arial"/>
                <w:noProof/>
                <w:sz w:val="18"/>
                <w:szCs w:val="18"/>
              </w:rPr>
            </w:pPr>
          </w:p>
        </w:tc>
        <w:tc>
          <w:tcPr>
            <w:tcW w:w="867" w:type="dxa"/>
            <w:vAlign w:val="bottom"/>
          </w:tcPr>
          <w:p w14:paraId="02D3FB0F" w14:textId="4586E750" w:rsidR="00517824" w:rsidRPr="004F78F1" w:rsidRDefault="00517824" w:rsidP="00C96A54">
            <w:pPr>
              <w:spacing w:before="60" w:after="60"/>
              <w:ind w:left="-83"/>
              <w:jc w:val="right"/>
              <w:rPr>
                <w:rFonts w:ascii="Arial" w:hAnsi="Arial" w:cs="Arial"/>
                <w:noProof/>
                <w:sz w:val="18"/>
                <w:szCs w:val="18"/>
              </w:rPr>
            </w:pPr>
          </w:p>
        </w:tc>
        <w:tc>
          <w:tcPr>
            <w:tcW w:w="836" w:type="dxa"/>
            <w:vAlign w:val="bottom"/>
          </w:tcPr>
          <w:p w14:paraId="19530D2C" w14:textId="6364CCD7" w:rsidR="00517824" w:rsidRPr="004F78F1" w:rsidRDefault="00517824" w:rsidP="00C96A54">
            <w:pPr>
              <w:spacing w:before="60" w:after="60"/>
              <w:ind w:left="-83"/>
              <w:jc w:val="right"/>
              <w:rPr>
                <w:rFonts w:ascii="Arial" w:hAnsi="Arial" w:cs="Arial"/>
                <w:noProof/>
                <w:sz w:val="18"/>
                <w:szCs w:val="18"/>
              </w:rPr>
            </w:pPr>
          </w:p>
        </w:tc>
        <w:tc>
          <w:tcPr>
            <w:tcW w:w="895" w:type="dxa"/>
            <w:vAlign w:val="bottom"/>
          </w:tcPr>
          <w:p w14:paraId="222D1699" w14:textId="2D1339B6" w:rsidR="00517824" w:rsidRPr="00525217" w:rsidRDefault="00517824" w:rsidP="00C96A54">
            <w:pPr>
              <w:spacing w:before="60" w:after="60"/>
              <w:ind w:left="-83"/>
              <w:jc w:val="right"/>
              <w:rPr>
                <w:rFonts w:ascii="Arial" w:hAnsi="Arial" w:cs="Arial"/>
                <w:b/>
                <w:noProof/>
                <w:sz w:val="18"/>
                <w:szCs w:val="18"/>
              </w:rPr>
            </w:pPr>
          </w:p>
        </w:tc>
      </w:tr>
      <w:tr w:rsidR="000415F7" w:rsidRPr="00517824" w14:paraId="6E5EA4CE" w14:textId="77777777" w:rsidTr="00C96A54">
        <w:trPr>
          <w:trHeight w:hRule="exact" w:val="276"/>
        </w:trPr>
        <w:tc>
          <w:tcPr>
            <w:tcW w:w="2088" w:type="dxa"/>
            <w:vAlign w:val="center"/>
          </w:tcPr>
          <w:p w14:paraId="4B84BD5C" w14:textId="77777777" w:rsidR="000415F7" w:rsidRPr="00517824" w:rsidRDefault="000415F7" w:rsidP="00C96A54">
            <w:pPr>
              <w:spacing w:before="60" w:after="60"/>
              <w:ind w:left="31"/>
              <w:rPr>
                <w:rFonts w:ascii="Arial" w:hAnsi="Arial" w:cs="Arial"/>
                <w:b/>
                <w:sz w:val="18"/>
                <w:szCs w:val="18"/>
              </w:rPr>
            </w:pPr>
            <w:r w:rsidRPr="00517824">
              <w:rPr>
                <w:rFonts w:ascii="Arial" w:hAnsi="Arial" w:cs="Arial"/>
                <w:b/>
                <w:sz w:val="18"/>
                <w:szCs w:val="18"/>
              </w:rPr>
              <w:t>Total</w:t>
            </w:r>
          </w:p>
        </w:tc>
        <w:tc>
          <w:tcPr>
            <w:tcW w:w="909" w:type="dxa"/>
            <w:vAlign w:val="center"/>
          </w:tcPr>
          <w:p w14:paraId="3E614F69" w14:textId="398A5F3D" w:rsidR="000415F7" w:rsidRPr="00CA5DBC" w:rsidRDefault="000415F7" w:rsidP="00C96A54">
            <w:pPr>
              <w:spacing w:before="60" w:after="60"/>
              <w:ind w:left="-83"/>
              <w:jc w:val="right"/>
              <w:rPr>
                <w:rFonts w:ascii="Arial" w:hAnsi="Arial" w:cs="Arial"/>
                <w:noProof/>
                <w:sz w:val="12"/>
                <w:szCs w:val="12"/>
              </w:rPr>
            </w:pPr>
          </w:p>
        </w:tc>
        <w:tc>
          <w:tcPr>
            <w:tcW w:w="867" w:type="dxa"/>
            <w:vAlign w:val="bottom"/>
          </w:tcPr>
          <w:p w14:paraId="36303295" w14:textId="4B649899" w:rsidR="000415F7" w:rsidRPr="00525217" w:rsidRDefault="000415F7" w:rsidP="00C96A54">
            <w:pPr>
              <w:spacing w:before="60" w:after="60"/>
              <w:ind w:left="-83"/>
              <w:jc w:val="right"/>
              <w:rPr>
                <w:rFonts w:ascii="Arial" w:hAnsi="Arial" w:cs="Arial"/>
                <w:b/>
                <w:noProof/>
                <w:sz w:val="18"/>
                <w:szCs w:val="18"/>
              </w:rPr>
            </w:pPr>
            <w:r w:rsidRPr="00525217">
              <w:rPr>
                <w:rFonts w:ascii="Arial" w:hAnsi="Arial" w:cs="Arial"/>
                <w:b/>
                <w:sz w:val="18"/>
                <w:szCs w:val="18"/>
              </w:rPr>
              <w:t>9.18</w:t>
            </w:r>
            <w:r w:rsidR="00C2461A" w:rsidRPr="00525217">
              <w:rPr>
                <w:rFonts w:ascii="Arial" w:hAnsi="Arial" w:cs="Arial"/>
                <w:b/>
                <w:sz w:val="18"/>
                <w:szCs w:val="18"/>
              </w:rPr>
              <w:t>3</w:t>
            </w:r>
          </w:p>
        </w:tc>
        <w:tc>
          <w:tcPr>
            <w:tcW w:w="866" w:type="dxa"/>
            <w:vAlign w:val="bottom"/>
          </w:tcPr>
          <w:p w14:paraId="721143E2" w14:textId="6D3EF082" w:rsidR="000415F7" w:rsidRPr="00525217" w:rsidRDefault="000415F7" w:rsidP="00C96A54">
            <w:pPr>
              <w:spacing w:before="60" w:after="60"/>
              <w:ind w:left="-83"/>
              <w:jc w:val="right"/>
              <w:rPr>
                <w:rFonts w:ascii="Arial" w:hAnsi="Arial" w:cs="Arial"/>
                <w:b/>
                <w:noProof/>
                <w:sz w:val="18"/>
                <w:szCs w:val="18"/>
              </w:rPr>
            </w:pPr>
            <w:r w:rsidRPr="00525217">
              <w:rPr>
                <w:rFonts w:ascii="Arial" w:hAnsi="Arial" w:cs="Arial"/>
                <w:b/>
                <w:noProof/>
                <w:sz w:val="18"/>
                <w:szCs w:val="18"/>
              </w:rPr>
              <w:t>24.</w:t>
            </w:r>
            <w:r w:rsidR="00C2461A" w:rsidRPr="00525217">
              <w:rPr>
                <w:rFonts w:ascii="Arial" w:hAnsi="Arial" w:cs="Arial"/>
                <w:b/>
                <w:noProof/>
                <w:sz w:val="18"/>
                <w:szCs w:val="18"/>
              </w:rPr>
              <w:t>478</w:t>
            </w:r>
            <w:r w:rsidRPr="00525217">
              <w:rPr>
                <w:rFonts w:ascii="Arial" w:hAnsi="Arial" w:cs="Arial"/>
                <w:b/>
                <w:noProof/>
                <w:sz w:val="18"/>
                <w:szCs w:val="18"/>
              </w:rPr>
              <w:t>3</w:t>
            </w:r>
          </w:p>
        </w:tc>
        <w:tc>
          <w:tcPr>
            <w:tcW w:w="866" w:type="dxa"/>
            <w:vAlign w:val="bottom"/>
          </w:tcPr>
          <w:p w14:paraId="1B66396D" w14:textId="229D9DA5" w:rsidR="000415F7" w:rsidRPr="00525217" w:rsidRDefault="000415F7" w:rsidP="00C96A54">
            <w:pPr>
              <w:spacing w:before="60" w:after="60"/>
              <w:ind w:left="-83"/>
              <w:jc w:val="right"/>
              <w:rPr>
                <w:rFonts w:ascii="Arial" w:hAnsi="Arial" w:cs="Arial"/>
                <w:b/>
                <w:noProof/>
                <w:sz w:val="18"/>
                <w:szCs w:val="18"/>
              </w:rPr>
            </w:pPr>
            <w:r w:rsidRPr="00525217">
              <w:rPr>
                <w:rFonts w:ascii="Arial" w:hAnsi="Arial" w:cs="Arial"/>
                <w:b/>
                <w:noProof/>
                <w:sz w:val="18"/>
                <w:szCs w:val="18"/>
              </w:rPr>
              <w:t>23.715</w:t>
            </w:r>
          </w:p>
        </w:tc>
        <w:tc>
          <w:tcPr>
            <w:tcW w:w="866" w:type="dxa"/>
            <w:vAlign w:val="bottom"/>
          </w:tcPr>
          <w:p w14:paraId="3BB5DC0C" w14:textId="13B58482" w:rsidR="000415F7" w:rsidRPr="00525217" w:rsidRDefault="000415F7" w:rsidP="00C96A54">
            <w:pPr>
              <w:spacing w:before="60" w:after="60"/>
              <w:ind w:left="-83"/>
              <w:jc w:val="right"/>
              <w:rPr>
                <w:rFonts w:ascii="Arial" w:hAnsi="Arial" w:cs="Arial"/>
                <w:b/>
                <w:noProof/>
                <w:sz w:val="18"/>
                <w:szCs w:val="18"/>
              </w:rPr>
            </w:pPr>
            <w:r w:rsidRPr="00525217">
              <w:rPr>
                <w:rFonts w:ascii="Arial" w:hAnsi="Arial" w:cs="Arial"/>
                <w:b/>
                <w:noProof/>
                <w:sz w:val="18"/>
                <w:szCs w:val="18"/>
              </w:rPr>
              <w:t>16.7</w:t>
            </w:r>
            <w:r w:rsidR="00C2461A" w:rsidRPr="00525217">
              <w:rPr>
                <w:rFonts w:ascii="Arial" w:hAnsi="Arial" w:cs="Arial"/>
                <w:b/>
                <w:noProof/>
                <w:sz w:val="18"/>
                <w:szCs w:val="18"/>
              </w:rPr>
              <w:t>50</w:t>
            </w:r>
          </w:p>
        </w:tc>
        <w:tc>
          <w:tcPr>
            <w:tcW w:w="867" w:type="dxa"/>
            <w:vAlign w:val="bottom"/>
          </w:tcPr>
          <w:p w14:paraId="4AC77CD8" w14:textId="35A9203B" w:rsidR="000415F7" w:rsidRPr="00525217" w:rsidRDefault="000415F7" w:rsidP="00C96A54">
            <w:pPr>
              <w:spacing w:before="60" w:after="60"/>
              <w:ind w:left="-83"/>
              <w:jc w:val="right"/>
              <w:rPr>
                <w:rFonts w:ascii="Arial" w:hAnsi="Arial" w:cs="Arial"/>
                <w:b/>
                <w:noProof/>
                <w:sz w:val="18"/>
                <w:szCs w:val="18"/>
              </w:rPr>
            </w:pPr>
            <w:r w:rsidRPr="00525217">
              <w:rPr>
                <w:rFonts w:ascii="Arial" w:hAnsi="Arial" w:cs="Arial"/>
                <w:b/>
                <w:noProof/>
                <w:sz w:val="18"/>
                <w:szCs w:val="18"/>
              </w:rPr>
              <w:t>3.200</w:t>
            </w:r>
          </w:p>
        </w:tc>
        <w:tc>
          <w:tcPr>
            <w:tcW w:w="836" w:type="dxa"/>
            <w:vAlign w:val="bottom"/>
          </w:tcPr>
          <w:p w14:paraId="620D450E" w14:textId="34464955" w:rsidR="000415F7" w:rsidRPr="00525217" w:rsidRDefault="000415F7" w:rsidP="00C96A54">
            <w:pPr>
              <w:spacing w:before="60" w:after="60"/>
              <w:ind w:left="-83"/>
              <w:jc w:val="right"/>
              <w:rPr>
                <w:rFonts w:ascii="Arial" w:hAnsi="Arial" w:cs="Arial"/>
                <w:b/>
                <w:noProof/>
                <w:sz w:val="18"/>
                <w:szCs w:val="18"/>
              </w:rPr>
            </w:pPr>
            <w:r w:rsidRPr="00525217">
              <w:rPr>
                <w:rFonts w:ascii="Arial" w:hAnsi="Arial" w:cs="Arial"/>
                <w:b/>
                <w:noProof/>
                <w:sz w:val="18"/>
                <w:szCs w:val="18"/>
              </w:rPr>
              <w:t>1.657</w:t>
            </w:r>
          </w:p>
        </w:tc>
        <w:tc>
          <w:tcPr>
            <w:tcW w:w="895" w:type="dxa"/>
            <w:vAlign w:val="bottom"/>
          </w:tcPr>
          <w:p w14:paraId="321F1B14" w14:textId="32244C7A" w:rsidR="000415F7" w:rsidRPr="00525217" w:rsidRDefault="000415F7" w:rsidP="00C96A54">
            <w:pPr>
              <w:spacing w:before="60" w:after="60"/>
              <w:ind w:left="-83"/>
              <w:jc w:val="right"/>
              <w:rPr>
                <w:rFonts w:ascii="Arial" w:hAnsi="Arial" w:cs="Arial"/>
                <w:b/>
                <w:noProof/>
                <w:sz w:val="18"/>
                <w:szCs w:val="18"/>
              </w:rPr>
            </w:pPr>
            <w:r w:rsidRPr="00525217">
              <w:rPr>
                <w:rFonts w:ascii="Arial" w:hAnsi="Arial" w:cs="Arial"/>
                <w:b/>
                <w:noProof/>
                <w:sz w:val="18"/>
                <w:szCs w:val="18"/>
              </w:rPr>
              <w:t>7</w:t>
            </w:r>
            <w:r w:rsidR="00C2461A" w:rsidRPr="00525217">
              <w:rPr>
                <w:rFonts w:ascii="Arial" w:hAnsi="Arial" w:cs="Arial"/>
                <w:b/>
                <w:noProof/>
                <w:sz w:val="18"/>
                <w:szCs w:val="18"/>
              </w:rPr>
              <w:t>8.983</w:t>
            </w:r>
          </w:p>
        </w:tc>
      </w:tr>
    </w:tbl>
    <w:p w14:paraId="5F4D4608" w14:textId="738047B5" w:rsidR="00517824" w:rsidRDefault="00517824" w:rsidP="00C96A54">
      <w:pPr>
        <w:spacing w:before="240" w:after="120" w:line="360" w:lineRule="auto"/>
        <w:rPr>
          <w:rFonts w:ascii="Arial" w:hAnsi="Arial" w:cs="Arial"/>
          <w:b/>
          <w:sz w:val="22"/>
          <w:szCs w:val="22"/>
        </w:rPr>
      </w:pPr>
      <w:r w:rsidRPr="00517824">
        <w:rPr>
          <w:rFonts w:ascii="Arial" w:hAnsi="Arial" w:cs="Arial"/>
          <w:b/>
          <w:sz w:val="22"/>
          <w:szCs w:val="22"/>
        </w:rPr>
        <w:t xml:space="preserve">6. </w:t>
      </w:r>
      <w:r w:rsidR="00730008" w:rsidRPr="00517824">
        <w:rPr>
          <w:rFonts w:ascii="Arial" w:hAnsi="Arial" w:cs="Arial"/>
          <w:b/>
          <w:sz w:val="22"/>
          <w:szCs w:val="22"/>
        </w:rPr>
        <w:t>HITOS Y OBJETIVOS DE LA INVERSIÓN</w:t>
      </w:r>
    </w:p>
    <w:tbl>
      <w:tblPr>
        <w:tblW w:w="875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4A0" w:firstRow="1" w:lastRow="0" w:firstColumn="1" w:lastColumn="0" w:noHBand="0" w:noVBand="1"/>
      </w:tblPr>
      <w:tblGrid>
        <w:gridCol w:w="1021"/>
        <w:gridCol w:w="2377"/>
        <w:gridCol w:w="1559"/>
        <w:gridCol w:w="965"/>
        <w:gridCol w:w="888"/>
        <w:gridCol w:w="1143"/>
        <w:gridCol w:w="799"/>
      </w:tblGrid>
      <w:tr w:rsidR="000415F7" w:rsidRPr="00C2461A" w14:paraId="741196C1" w14:textId="77777777" w:rsidTr="00C96A54">
        <w:trPr>
          <w:trHeight w:val="660"/>
          <w:jc w:val="center"/>
        </w:trPr>
        <w:tc>
          <w:tcPr>
            <w:tcW w:w="1021" w:type="dxa"/>
            <w:vMerge w:val="restart"/>
            <w:shd w:val="clear" w:color="auto" w:fill="auto"/>
            <w:vAlign w:val="center"/>
            <w:hideMark/>
          </w:tcPr>
          <w:p w14:paraId="4A755798" w14:textId="77777777" w:rsidR="000415F7" w:rsidRPr="004F78F1" w:rsidRDefault="000415F7" w:rsidP="001A1450">
            <w:pPr>
              <w:jc w:val="center"/>
              <w:rPr>
                <w:rFonts w:ascii="Arial" w:hAnsi="Arial" w:cs="Arial"/>
                <w:b/>
                <w:bCs/>
                <w:color w:val="000000"/>
                <w:sz w:val="18"/>
                <w:szCs w:val="18"/>
                <w:lang w:val="es-ES"/>
              </w:rPr>
            </w:pPr>
            <w:r w:rsidRPr="004F78F1">
              <w:rPr>
                <w:rFonts w:ascii="Arial" w:hAnsi="Arial" w:cs="Arial"/>
                <w:b/>
                <w:bCs/>
                <w:color w:val="000000"/>
                <w:sz w:val="18"/>
                <w:szCs w:val="18"/>
                <w:lang w:val="es-ES"/>
              </w:rPr>
              <w:t>Hito/</w:t>
            </w:r>
          </w:p>
          <w:p w14:paraId="03344459" w14:textId="2D199BA8" w:rsidR="000415F7" w:rsidRPr="004F78F1" w:rsidRDefault="000415F7" w:rsidP="001A1450">
            <w:pPr>
              <w:jc w:val="center"/>
              <w:rPr>
                <w:rFonts w:ascii="Arial" w:hAnsi="Arial" w:cs="Arial"/>
                <w:b/>
                <w:bCs/>
                <w:color w:val="000000"/>
                <w:sz w:val="18"/>
                <w:szCs w:val="18"/>
                <w:lang w:val="es-ES"/>
              </w:rPr>
            </w:pPr>
            <w:r w:rsidRPr="004F78F1">
              <w:rPr>
                <w:rFonts w:ascii="Arial" w:hAnsi="Arial" w:cs="Arial"/>
                <w:b/>
                <w:bCs/>
                <w:color w:val="000000"/>
                <w:sz w:val="18"/>
                <w:szCs w:val="18"/>
                <w:lang w:val="es-ES"/>
              </w:rPr>
              <w:t>Objetivo</w:t>
            </w:r>
          </w:p>
        </w:tc>
        <w:tc>
          <w:tcPr>
            <w:tcW w:w="2377" w:type="dxa"/>
            <w:vMerge w:val="restart"/>
            <w:shd w:val="clear" w:color="auto" w:fill="auto"/>
            <w:noWrap/>
            <w:vAlign w:val="center"/>
            <w:hideMark/>
          </w:tcPr>
          <w:p w14:paraId="072EBC2A" w14:textId="77777777" w:rsidR="000415F7" w:rsidRPr="004F78F1" w:rsidRDefault="000415F7" w:rsidP="001A1450">
            <w:pPr>
              <w:jc w:val="center"/>
              <w:rPr>
                <w:rFonts w:ascii="Arial" w:hAnsi="Arial" w:cs="Arial"/>
                <w:b/>
                <w:bCs/>
                <w:color w:val="000000"/>
                <w:sz w:val="18"/>
                <w:szCs w:val="18"/>
                <w:lang w:val="es-ES"/>
              </w:rPr>
            </w:pPr>
            <w:r w:rsidRPr="004F78F1">
              <w:rPr>
                <w:rFonts w:ascii="Arial" w:hAnsi="Arial" w:cs="Arial"/>
                <w:b/>
                <w:bCs/>
                <w:color w:val="000000"/>
                <w:sz w:val="18"/>
                <w:szCs w:val="18"/>
                <w:lang w:val="es-ES"/>
              </w:rPr>
              <w:t>Nombre</w:t>
            </w:r>
          </w:p>
        </w:tc>
        <w:tc>
          <w:tcPr>
            <w:tcW w:w="1559" w:type="dxa"/>
            <w:vMerge w:val="restart"/>
            <w:shd w:val="clear" w:color="auto" w:fill="auto"/>
            <w:vAlign w:val="center"/>
          </w:tcPr>
          <w:p w14:paraId="26CB9E52" w14:textId="1182D028" w:rsidR="000415F7" w:rsidRPr="004F78F1" w:rsidRDefault="000415F7" w:rsidP="001A1450">
            <w:pPr>
              <w:jc w:val="center"/>
              <w:rPr>
                <w:rFonts w:ascii="Arial" w:hAnsi="Arial" w:cs="Arial"/>
                <w:b/>
                <w:bCs/>
                <w:color w:val="000000"/>
                <w:sz w:val="18"/>
                <w:szCs w:val="18"/>
                <w:lang w:val="es-ES"/>
              </w:rPr>
            </w:pPr>
            <w:r w:rsidRPr="004F78F1">
              <w:rPr>
                <w:rFonts w:ascii="Arial" w:hAnsi="Arial" w:cs="Arial"/>
                <w:b/>
                <w:bCs/>
                <w:color w:val="000000"/>
                <w:sz w:val="18"/>
                <w:szCs w:val="18"/>
                <w:lang w:val="es-ES"/>
              </w:rPr>
              <w:t>Indicador cualitativo (para hitos)</w:t>
            </w:r>
          </w:p>
        </w:tc>
        <w:tc>
          <w:tcPr>
            <w:tcW w:w="1853" w:type="dxa"/>
            <w:gridSpan w:val="2"/>
            <w:shd w:val="clear" w:color="auto" w:fill="auto"/>
            <w:vAlign w:val="center"/>
            <w:hideMark/>
          </w:tcPr>
          <w:p w14:paraId="2A0D64CD" w14:textId="74CE3B73" w:rsidR="000415F7" w:rsidRPr="004F78F1" w:rsidRDefault="000415F7" w:rsidP="001A1450">
            <w:pPr>
              <w:jc w:val="center"/>
              <w:rPr>
                <w:rFonts w:ascii="Arial" w:hAnsi="Arial" w:cs="Arial"/>
                <w:b/>
                <w:bCs/>
                <w:color w:val="000000"/>
                <w:sz w:val="18"/>
                <w:szCs w:val="18"/>
                <w:lang w:val="es-ES"/>
              </w:rPr>
            </w:pPr>
            <w:r w:rsidRPr="004F78F1">
              <w:rPr>
                <w:rFonts w:ascii="Arial" w:hAnsi="Arial" w:cs="Arial"/>
                <w:b/>
                <w:bCs/>
                <w:color w:val="000000"/>
                <w:sz w:val="18"/>
                <w:szCs w:val="18"/>
                <w:lang w:val="es-ES"/>
              </w:rPr>
              <w:t>Indicador cuantitativo (para objetivos)</w:t>
            </w:r>
          </w:p>
        </w:tc>
        <w:tc>
          <w:tcPr>
            <w:tcW w:w="1942" w:type="dxa"/>
            <w:gridSpan w:val="2"/>
            <w:shd w:val="clear" w:color="auto" w:fill="auto"/>
            <w:noWrap/>
            <w:vAlign w:val="center"/>
            <w:hideMark/>
          </w:tcPr>
          <w:p w14:paraId="5EE0E081" w14:textId="77777777" w:rsidR="000415F7" w:rsidRPr="004F78F1" w:rsidRDefault="000415F7" w:rsidP="001A1450">
            <w:pPr>
              <w:jc w:val="center"/>
              <w:rPr>
                <w:rFonts w:ascii="Arial" w:hAnsi="Arial" w:cs="Arial"/>
                <w:b/>
                <w:bCs/>
                <w:color w:val="000000"/>
                <w:sz w:val="18"/>
                <w:szCs w:val="18"/>
                <w:lang w:val="es-ES"/>
              </w:rPr>
            </w:pPr>
            <w:r w:rsidRPr="004F78F1">
              <w:rPr>
                <w:rFonts w:ascii="Arial" w:hAnsi="Arial" w:cs="Arial"/>
                <w:b/>
                <w:bCs/>
                <w:color w:val="000000"/>
                <w:sz w:val="18"/>
                <w:szCs w:val="18"/>
                <w:lang w:val="es-ES"/>
              </w:rPr>
              <w:t>Tiempo</w:t>
            </w:r>
          </w:p>
        </w:tc>
      </w:tr>
      <w:tr w:rsidR="000415F7" w:rsidRPr="00C2461A" w14:paraId="469BB95B" w14:textId="77777777" w:rsidTr="00C96A54">
        <w:trPr>
          <w:trHeight w:val="300"/>
          <w:jc w:val="center"/>
        </w:trPr>
        <w:tc>
          <w:tcPr>
            <w:tcW w:w="1021" w:type="dxa"/>
            <w:vMerge/>
            <w:shd w:val="clear" w:color="auto" w:fill="auto"/>
            <w:vAlign w:val="center"/>
            <w:hideMark/>
          </w:tcPr>
          <w:p w14:paraId="61D16332" w14:textId="77777777" w:rsidR="000415F7" w:rsidRPr="004F78F1" w:rsidRDefault="000415F7" w:rsidP="001A1450">
            <w:pPr>
              <w:rPr>
                <w:rFonts w:ascii="Arial" w:hAnsi="Arial" w:cs="Arial"/>
                <w:b/>
                <w:bCs/>
                <w:color w:val="000000"/>
                <w:sz w:val="18"/>
                <w:szCs w:val="18"/>
                <w:lang w:val="es-ES"/>
              </w:rPr>
            </w:pPr>
          </w:p>
        </w:tc>
        <w:tc>
          <w:tcPr>
            <w:tcW w:w="2377" w:type="dxa"/>
            <w:vMerge/>
            <w:shd w:val="clear" w:color="auto" w:fill="auto"/>
            <w:vAlign w:val="center"/>
            <w:hideMark/>
          </w:tcPr>
          <w:p w14:paraId="38D76362" w14:textId="77777777" w:rsidR="000415F7" w:rsidRPr="004F78F1" w:rsidRDefault="000415F7" w:rsidP="001A1450">
            <w:pPr>
              <w:rPr>
                <w:rFonts w:ascii="Arial" w:hAnsi="Arial" w:cs="Arial"/>
                <w:b/>
                <w:bCs/>
                <w:color w:val="000000"/>
                <w:sz w:val="18"/>
                <w:szCs w:val="18"/>
                <w:lang w:val="es-ES"/>
              </w:rPr>
            </w:pPr>
          </w:p>
        </w:tc>
        <w:tc>
          <w:tcPr>
            <w:tcW w:w="1559" w:type="dxa"/>
            <w:vMerge/>
            <w:shd w:val="clear" w:color="auto" w:fill="auto"/>
          </w:tcPr>
          <w:p w14:paraId="54C7F32B" w14:textId="77777777" w:rsidR="000415F7" w:rsidRPr="004F78F1" w:rsidRDefault="000415F7" w:rsidP="001A1450">
            <w:pPr>
              <w:jc w:val="center"/>
              <w:rPr>
                <w:rFonts w:ascii="Arial" w:hAnsi="Arial" w:cs="Arial"/>
                <w:b/>
                <w:bCs/>
                <w:color w:val="000000"/>
                <w:sz w:val="18"/>
                <w:szCs w:val="18"/>
                <w:lang w:val="es-ES"/>
              </w:rPr>
            </w:pPr>
          </w:p>
        </w:tc>
        <w:tc>
          <w:tcPr>
            <w:tcW w:w="965" w:type="dxa"/>
            <w:shd w:val="clear" w:color="auto" w:fill="auto"/>
            <w:noWrap/>
            <w:vAlign w:val="center"/>
            <w:hideMark/>
          </w:tcPr>
          <w:p w14:paraId="0DC4D3EC" w14:textId="6C8566DC" w:rsidR="000415F7" w:rsidRPr="004F78F1" w:rsidRDefault="000415F7" w:rsidP="001A1450">
            <w:pPr>
              <w:jc w:val="center"/>
              <w:rPr>
                <w:rFonts w:ascii="Arial" w:hAnsi="Arial" w:cs="Arial"/>
                <w:b/>
                <w:bCs/>
                <w:color w:val="000000"/>
                <w:sz w:val="18"/>
                <w:szCs w:val="18"/>
                <w:lang w:val="es-ES"/>
              </w:rPr>
            </w:pPr>
            <w:r w:rsidRPr="004F78F1">
              <w:rPr>
                <w:rFonts w:ascii="Arial" w:hAnsi="Arial" w:cs="Arial"/>
                <w:b/>
                <w:bCs/>
                <w:color w:val="000000"/>
                <w:sz w:val="18"/>
                <w:szCs w:val="18"/>
                <w:lang w:val="es-ES"/>
              </w:rPr>
              <w:t>Unidad</w:t>
            </w:r>
          </w:p>
        </w:tc>
        <w:tc>
          <w:tcPr>
            <w:tcW w:w="888" w:type="dxa"/>
            <w:shd w:val="clear" w:color="auto" w:fill="auto"/>
            <w:vAlign w:val="center"/>
            <w:hideMark/>
          </w:tcPr>
          <w:p w14:paraId="5302C5C5" w14:textId="77777777" w:rsidR="000415F7" w:rsidRPr="004F78F1" w:rsidRDefault="000415F7" w:rsidP="001A1450">
            <w:pPr>
              <w:jc w:val="center"/>
              <w:rPr>
                <w:rFonts w:ascii="Arial" w:hAnsi="Arial" w:cs="Arial"/>
                <w:b/>
                <w:bCs/>
                <w:color w:val="000000"/>
                <w:sz w:val="18"/>
                <w:szCs w:val="18"/>
                <w:lang w:val="es-ES"/>
              </w:rPr>
            </w:pPr>
            <w:r w:rsidRPr="004F78F1">
              <w:rPr>
                <w:rFonts w:ascii="Arial" w:hAnsi="Arial" w:cs="Arial"/>
                <w:b/>
                <w:bCs/>
                <w:color w:val="000000"/>
                <w:sz w:val="18"/>
                <w:szCs w:val="18"/>
                <w:lang w:val="es-ES"/>
              </w:rPr>
              <w:t>Meta</w:t>
            </w:r>
          </w:p>
        </w:tc>
        <w:tc>
          <w:tcPr>
            <w:tcW w:w="1143" w:type="dxa"/>
            <w:shd w:val="clear" w:color="auto" w:fill="auto"/>
            <w:noWrap/>
            <w:vAlign w:val="center"/>
            <w:hideMark/>
          </w:tcPr>
          <w:p w14:paraId="2C6A09E2" w14:textId="77777777" w:rsidR="000415F7" w:rsidRPr="004F78F1" w:rsidRDefault="000415F7" w:rsidP="001A1450">
            <w:pPr>
              <w:jc w:val="center"/>
              <w:rPr>
                <w:rFonts w:ascii="Arial" w:hAnsi="Arial" w:cs="Arial"/>
                <w:b/>
                <w:bCs/>
                <w:color w:val="000000"/>
                <w:sz w:val="18"/>
                <w:szCs w:val="18"/>
                <w:lang w:val="es-ES"/>
              </w:rPr>
            </w:pPr>
            <w:r w:rsidRPr="004F78F1">
              <w:rPr>
                <w:rFonts w:ascii="Arial" w:hAnsi="Arial" w:cs="Arial"/>
                <w:b/>
                <w:bCs/>
                <w:color w:val="000000"/>
                <w:sz w:val="18"/>
                <w:szCs w:val="18"/>
                <w:lang w:val="es-ES"/>
              </w:rPr>
              <w:t>Trimestre</w:t>
            </w:r>
          </w:p>
        </w:tc>
        <w:tc>
          <w:tcPr>
            <w:tcW w:w="799" w:type="dxa"/>
            <w:shd w:val="clear" w:color="auto" w:fill="auto"/>
            <w:noWrap/>
            <w:vAlign w:val="center"/>
            <w:hideMark/>
          </w:tcPr>
          <w:p w14:paraId="7B09EB7B" w14:textId="77777777" w:rsidR="000415F7" w:rsidRPr="004F78F1" w:rsidRDefault="000415F7" w:rsidP="001A1450">
            <w:pPr>
              <w:jc w:val="center"/>
              <w:rPr>
                <w:rFonts w:ascii="Arial" w:hAnsi="Arial" w:cs="Arial"/>
                <w:b/>
                <w:bCs/>
                <w:color w:val="000000"/>
                <w:sz w:val="18"/>
                <w:szCs w:val="18"/>
                <w:lang w:val="es-ES"/>
              </w:rPr>
            </w:pPr>
            <w:r w:rsidRPr="004F78F1">
              <w:rPr>
                <w:rFonts w:ascii="Arial" w:hAnsi="Arial" w:cs="Arial"/>
                <w:b/>
                <w:bCs/>
                <w:color w:val="000000"/>
                <w:sz w:val="18"/>
                <w:szCs w:val="18"/>
                <w:lang w:val="es-ES"/>
              </w:rPr>
              <w:t>Año</w:t>
            </w:r>
          </w:p>
        </w:tc>
      </w:tr>
      <w:tr w:rsidR="001A1450" w:rsidRPr="00C2461A" w14:paraId="453253E0" w14:textId="77777777" w:rsidTr="00C96A54">
        <w:trPr>
          <w:trHeight w:val="570"/>
          <w:jc w:val="center"/>
        </w:trPr>
        <w:tc>
          <w:tcPr>
            <w:tcW w:w="1021" w:type="dxa"/>
            <w:shd w:val="clear" w:color="auto" w:fill="auto"/>
            <w:noWrap/>
            <w:vAlign w:val="center"/>
            <w:hideMark/>
          </w:tcPr>
          <w:p w14:paraId="20AC8BDC" w14:textId="6E988AE8" w:rsidR="001A1450" w:rsidRPr="004F78F1" w:rsidRDefault="00C11CAC" w:rsidP="001A1450">
            <w:pPr>
              <w:jc w:val="center"/>
              <w:rPr>
                <w:rFonts w:ascii="Arial" w:hAnsi="Arial" w:cs="Arial"/>
                <w:color w:val="000000"/>
                <w:sz w:val="18"/>
                <w:szCs w:val="18"/>
                <w:lang w:val="es-ES"/>
              </w:rPr>
            </w:pPr>
            <w:r w:rsidRPr="004F78F1">
              <w:rPr>
                <w:rFonts w:ascii="Arial" w:hAnsi="Arial" w:cs="Arial"/>
                <w:color w:val="000000"/>
                <w:sz w:val="18"/>
                <w:szCs w:val="18"/>
                <w:lang w:val="es-ES"/>
              </w:rPr>
              <w:t>Hito</w:t>
            </w:r>
          </w:p>
        </w:tc>
        <w:tc>
          <w:tcPr>
            <w:tcW w:w="2377" w:type="dxa"/>
            <w:shd w:val="clear" w:color="auto" w:fill="auto"/>
            <w:vAlign w:val="center"/>
            <w:hideMark/>
          </w:tcPr>
          <w:p w14:paraId="167E4D2B" w14:textId="086129BF" w:rsidR="001A1450" w:rsidRPr="004F78F1" w:rsidRDefault="00C11CAC" w:rsidP="001A1450">
            <w:pPr>
              <w:rPr>
                <w:rFonts w:ascii="Arial" w:hAnsi="Arial" w:cs="Arial"/>
                <w:color w:val="000000"/>
                <w:sz w:val="18"/>
                <w:szCs w:val="18"/>
                <w:lang w:val="es-ES"/>
              </w:rPr>
            </w:pPr>
            <w:r w:rsidRPr="004F78F1">
              <w:rPr>
                <w:rFonts w:ascii="Arial" w:hAnsi="Arial" w:cs="Arial"/>
                <w:color w:val="000000"/>
                <w:sz w:val="18"/>
                <w:szCs w:val="18"/>
                <w:lang w:val="es-ES"/>
              </w:rPr>
              <w:t>Digitalización del MITMA.</w:t>
            </w:r>
          </w:p>
        </w:tc>
        <w:tc>
          <w:tcPr>
            <w:tcW w:w="1559" w:type="dxa"/>
          </w:tcPr>
          <w:p w14:paraId="1440401C" w14:textId="12D64B97" w:rsidR="001A1450" w:rsidRPr="004F78F1" w:rsidRDefault="00C11CAC" w:rsidP="00C96A54">
            <w:pPr>
              <w:jc w:val="both"/>
              <w:rPr>
                <w:rFonts w:ascii="Arial" w:hAnsi="Arial" w:cs="Arial"/>
                <w:color w:val="000000"/>
                <w:sz w:val="18"/>
                <w:szCs w:val="18"/>
                <w:lang w:val="es-ES"/>
              </w:rPr>
            </w:pPr>
            <w:r w:rsidRPr="004F78F1">
              <w:rPr>
                <w:rFonts w:ascii="Arial" w:hAnsi="Arial" w:cs="Arial"/>
                <w:color w:val="000000"/>
                <w:sz w:val="18"/>
                <w:szCs w:val="18"/>
                <w:lang w:val="es-ES"/>
              </w:rPr>
              <w:t>Notificación oficial de la finalización de las obras.</w:t>
            </w:r>
          </w:p>
        </w:tc>
        <w:tc>
          <w:tcPr>
            <w:tcW w:w="965" w:type="dxa"/>
            <w:shd w:val="clear" w:color="auto" w:fill="auto"/>
            <w:noWrap/>
            <w:vAlign w:val="center"/>
            <w:hideMark/>
          </w:tcPr>
          <w:p w14:paraId="23EB123B" w14:textId="622F23E7" w:rsidR="001A1450" w:rsidRPr="004F78F1" w:rsidRDefault="001A1450" w:rsidP="001A1450">
            <w:pPr>
              <w:jc w:val="center"/>
              <w:rPr>
                <w:rFonts w:ascii="Arial" w:hAnsi="Arial" w:cs="Arial"/>
                <w:color w:val="000000"/>
                <w:sz w:val="18"/>
                <w:szCs w:val="18"/>
                <w:lang w:val="es-ES"/>
              </w:rPr>
            </w:pPr>
          </w:p>
        </w:tc>
        <w:tc>
          <w:tcPr>
            <w:tcW w:w="888" w:type="dxa"/>
            <w:shd w:val="clear" w:color="auto" w:fill="auto"/>
            <w:noWrap/>
            <w:vAlign w:val="center"/>
            <w:hideMark/>
          </w:tcPr>
          <w:p w14:paraId="0C271DAE" w14:textId="4DD80980" w:rsidR="001A1450" w:rsidRPr="004F78F1" w:rsidRDefault="001A1450" w:rsidP="001A1450">
            <w:pPr>
              <w:jc w:val="center"/>
              <w:rPr>
                <w:rFonts w:ascii="Arial" w:hAnsi="Arial" w:cs="Arial"/>
                <w:color w:val="000000"/>
                <w:sz w:val="18"/>
                <w:szCs w:val="18"/>
                <w:lang w:val="es-ES"/>
              </w:rPr>
            </w:pPr>
          </w:p>
        </w:tc>
        <w:tc>
          <w:tcPr>
            <w:tcW w:w="1143" w:type="dxa"/>
            <w:shd w:val="clear" w:color="auto" w:fill="auto"/>
            <w:noWrap/>
            <w:vAlign w:val="center"/>
            <w:hideMark/>
          </w:tcPr>
          <w:p w14:paraId="53AA512F" w14:textId="77777777" w:rsidR="001A1450" w:rsidRPr="004F78F1" w:rsidRDefault="001A1450" w:rsidP="001A1450">
            <w:pPr>
              <w:jc w:val="center"/>
              <w:rPr>
                <w:rFonts w:ascii="Arial" w:hAnsi="Arial" w:cs="Arial"/>
                <w:color w:val="000000"/>
                <w:sz w:val="18"/>
                <w:szCs w:val="18"/>
                <w:lang w:val="es-ES"/>
              </w:rPr>
            </w:pPr>
            <w:r w:rsidRPr="004F78F1">
              <w:rPr>
                <w:rFonts w:ascii="Arial" w:hAnsi="Arial" w:cs="Arial"/>
                <w:color w:val="000000"/>
                <w:sz w:val="18"/>
                <w:szCs w:val="18"/>
                <w:lang w:val="es-ES"/>
              </w:rPr>
              <w:t>Q4</w:t>
            </w:r>
          </w:p>
        </w:tc>
        <w:tc>
          <w:tcPr>
            <w:tcW w:w="799" w:type="dxa"/>
            <w:shd w:val="clear" w:color="auto" w:fill="auto"/>
            <w:noWrap/>
            <w:vAlign w:val="center"/>
            <w:hideMark/>
          </w:tcPr>
          <w:p w14:paraId="47F96206" w14:textId="09B84539" w:rsidR="001A1450" w:rsidRPr="004F78F1" w:rsidRDefault="001A1450" w:rsidP="001A1450">
            <w:pPr>
              <w:jc w:val="center"/>
              <w:rPr>
                <w:rFonts w:ascii="Arial" w:hAnsi="Arial" w:cs="Arial"/>
                <w:color w:val="000000"/>
                <w:sz w:val="18"/>
                <w:szCs w:val="18"/>
                <w:lang w:val="es-ES"/>
              </w:rPr>
            </w:pPr>
            <w:r w:rsidRPr="004F78F1">
              <w:rPr>
                <w:rFonts w:ascii="Arial" w:hAnsi="Arial" w:cs="Arial"/>
                <w:color w:val="000000"/>
                <w:sz w:val="18"/>
                <w:szCs w:val="18"/>
                <w:lang w:val="es-ES"/>
              </w:rPr>
              <w:t>202</w:t>
            </w:r>
            <w:r w:rsidR="00C11CAC" w:rsidRPr="004F78F1">
              <w:rPr>
                <w:rFonts w:ascii="Arial" w:hAnsi="Arial" w:cs="Arial"/>
                <w:color w:val="000000"/>
                <w:sz w:val="18"/>
                <w:szCs w:val="18"/>
                <w:lang w:val="es-ES"/>
              </w:rPr>
              <w:t>4</w:t>
            </w:r>
          </w:p>
        </w:tc>
      </w:tr>
    </w:tbl>
    <w:p w14:paraId="40D08A86" w14:textId="77777777" w:rsidR="008B3CA0" w:rsidRPr="00517824" w:rsidRDefault="008B3CA0" w:rsidP="008B3CA0"/>
    <w:sectPr w:rsidR="008B3CA0" w:rsidRPr="00517824" w:rsidSect="00C96A54">
      <w:pgSz w:w="11907" w:h="16840"/>
      <w:pgMar w:top="1985" w:right="1134" w:bottom="1134"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0BE4796"/>
    <w:multiLevelType w:val="hybridMultilevel"/>
    <w:tmpl w:val="299CA27C"/>
    <w:lvl w:ilvl="0" w:tplc="FDA671FC">
      <w:start w:val="2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63A485E"/>
    <w:multiLevelType w:val="hybridMultilevel"/>
    <w:tmpl w:val="7AF8E192"/>
    <w:lvl w:ilvl="0" w:tplc="86C0D712">
      <w:start w:val="1"/>
      <w:numFmt w:val="bullet"/>
      <w:lvlText w:val=""/>
      <w:lvlJc w:val="left"/>
      <w:pPr>
        <w:ind w:left="1072" w:hanging="363"/>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BAC07A3"/>
    <w:multiLevelType w:val="hybridMultilevel"/>
    <w:tmpl w:val="35F66E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487900B5"/>
    <w:multiLevelType w:val="hybridMultilevel"/>
    <w:tmpl w:val="A73E99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2"/>
  </w:num>
  <w:num w:numId="5">
    <w:abstractNumId w:val="3"/>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415F7"/>
    <w:rsid w:val="00062AE0"/>
    <w:rsid w:val="00080CFF"/>
    <w:rsid w:val="000A1311"/>
    <w:rsid w:val="000C68A4"/>
    <w:rsid w:val="000F3FBB"/>
    <w:rsid w:val="00111686"/>
    <w:rsid w:val="001A1450"/>
    <w:rsid w:val="001A5F87"/>
    <w:rsid w:val="001B34B9"/>
    <w:rsid w:val="0023033A"/>
    <w:rsid w:val="00292F98"/>
    <w:rsid w:val="002B4B28"/>
    <w:rsid w:val="002D47F8"/>
    <w:rsid w:val="002F0C59"/>
    <w:rsid w:val="00314F6D"/>
    <w:rsid w:val="003154A2"/>
    <w:rsid w:val="003208C4"/>
    <w:rsid w:val="00343745"/>
    <w:rsid w:val="00382F6E"/>
    <w:rsid w:val="003A36FE"/>
    <w:rsid w:val="003A7E9B"/>
    <w:rsid w:val="003B1495"/>
    <w:rsid w:val="003C0A4A"/>
    <w:rsid w:val="003D56D8"/>
    <w:rsid w:val="00431C06"/>
    <w:rsid w:val="0046397C"/>
    <w:rsid w:val="004E433A"/>
    <w:rsid w:val="004F78F1"/>
    <w:rsid w:val="00517824"/>
    <w:rsid w:val="00525217"/>
    <w:rsid w:val="00564761"/>
    <w:rsid w:val="005B477A"/>
    <w:rsid w:val="005C4BF4"/>
    <w:rsid w:val="006C23B1"/>
    <w:rsid w:val="006F018F"/>
    <w:rsid w:val="00730008"/>
    <w:rsid w:val="0077143F"/>
    <w:rsid w:val="0077609D"/>
    <w:rsid w:val="007B6373"/>
    <w:rsid w:val="007E37FC"/>
    <w:rsid w:val="007F3B1F"/>
    <w:rsid w:val="008076C5"/>
    <w:rsid w:val="00812F76"/>
    <w:rsid w:val="008476C0"/>
    <w:rsid w:val="008620A4"/>
    <w:rsid w:val="008640D7"/>
    <w:rsid w:val="008B3CA0"/>
    <w:rsid w:val="008B6C42"/>
    <w:rsid w:val="008D6462"/>
    <w:rsid w:val="008F0C79"/>
    <w:rsid w:val="0093453B"/>
    <w:rsid w:val="00952F88"/>
    <w:rsid w:val="00991697"/>
    <w:rsid w:val="009A64D7"/>
    <w:rsid w:val="009A7074"/>
    <w:rsid w:val="00A06941"/>
    <w:rsid w:val="00A32DF7"/>
    <w:rsid w:val="00A44DEA"/>
    <w:rsid w:val="00A9503D"/>
    <w:rsid w:val="00AE318F"/>
    <w:rsid w:val="00B30BB6"/>
    <w:rsid w:val="00B6769D"/>
    <w:rsid w:val="00B80D92"/>
    <w:rsid w:val="00BB64BC"/>
    <w:rsid w:val="00BE45B1"/>
    <w:rsid w:val="00BE5B5A"/>
    <w:rsid w:val="00C11CAC"/>
    <w:rsid w:val="00C2461A"/>
    <w:rsid w:val="00C41542"/>
    <w:rsid w:val="00C463BD"/>
    <w:rsid w:val="00C87CB2"/>
    <w:rsid w:val="00C96A54"/>
    <w:rsid w:val="00CA5DBC"/>
    <w:rsid w:val="00CB75ED"/>
    <w:rsid w:val="00D23BF8"/>
    <w:rsid w:val="00D46D8D"/>
    <w:rsid w:val="00D65122"/>
    <w:rsid w:val="00E0593D"/>
    <w:rsid w:val="00E425F5"/>
    <w:rsid w:val="00E83D2D"/>
    <w:rsid w:val="00EA6369"/>
    <w:rsid w:val="00ED092E"/>
    <w:rsid w:val="00F41757"/>
    <w:rsid w:val="00F92F51"/>
    <w:rsid w:val="00FC4EBC"/>
    <w:rsid w:val="00FE4BE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2F19D2"/>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Arial 8,List Paragraph,List Paragraph1,Normal N3,Bullet,Párrafo de lista11,Párrafo de lista1,Dot pt,F5 List Paragraph,No Spacing1,List Paragraph Char Char Char,Indicator Text,Colorful List - Accent 11,Numbered Para 1,Bullet 1,- Bullets"/>
    <w:basedOn w:val="Normal"/>
    <w:link w:val="PrrafodelistaCar"/>
    <w:uiPriority w:val="34"/>
    <w:qFormat/>
    <w:rsid w:val="008620A4"/>
    <w:pPr>
      <w:ind w:left="720"/>
      <w:contextualSpacing/>
    </w:pPr>
  </w:style>
  <w:style w:type="table" w:styleId="Tablaconcuadrcula">
    <w:name w:val="Table Grid"/>
    <w:basedOn w:val="Tablanormal"/>
    <w:uiPriority w:val="39"/>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 w:type="character" w:customStyle="1" w:styleId="PrrafodelistaCar">
    <w:name w:val="Párrafo de lista Car"/>
    <w:aliases w:val="Arial 8 Car,List Paragraph Car,List Paragraph1 Car,Normal N3 Car,Bullet Car,Párrafo de lista11 Car,Párrafo de lista1 Car,Dot pt Car,F5 List Paragraph Car,No Spacing1 Car,List Paragraph Char Char Char Car,Indicator Text Car"/>
    <w:basedOn w:val="Fuentedeprrafopredeter"/>
    <w:link w:val="Prrafodelista"/>
    <w:uiPriority w:val="34"/>
    <w:qFormat/>
    <w:locked/>
    <w:rsid w:val="0077143F"/>
    <w:rPr>
      <w:lang w:val="es-ES_tradnl"/>
    </w:rPr>
  </w:style>
  <w:style w:type="character" w:styleId="Refdecomentario">
    <w:name w:val="annotation reference"/>
    <w:basedOn w:val="Fuentedeprrafopredeter"/>
    <w:semiHidden/>
    <w:unhideWhenUsed/>
    <w:rsid w:val="008640D7"/>
    <w:rPr>
      <w:sz w:val="16"/>
      <w:szCs w:val="16"/>
    </w:rPr>
  </w:style>
  <w:style w:type="paragraph" w:styleId="Textocomentario">
    <w:name w:val="annotation text"/>
    <w:basedOn w:val="Normal"/>
    <w:link w:val="TextocomentarioCar"/>
    <w:semiHidden/>
    <w:unhideWhenUsed/>
    <w:rsid w:val="008640D7"/>
  </w:style>
  <w:style w:type="character" w:customStyle="1" w:styleId="TextocomentarioCar">
    <w:name w:val="Texto comentario Car"/>
    <w:basedOn w:val="Fuentedeprrafopredeter"/>
    <w:link w:val="Textocomentario"/>
    <w:semiHidden/>
    <w:rsid w:val="008640D7"/>
    <w:rPr>
      <w:lang w:val="es-ES_tradnl"/>
    </w:rPr>
  </w:style>
  <w:style w:type="paragraph" w:styleId="Asuntodelcomentario">
    <w:name w:val="annotation subject"/>
    <w:basedOn w:val="Textocomentario"/>
    <w:next w:val="Textocomentario"/>
    <w:link w:val="AsuntodelcomentarioCar"/>
    <w:semiHidden/>
    <w:unhideWhenUsed/>
    <w:rsid w:val="008640D7"/>
    <w:rPr>
      <w:b/>
      <w:bCs/>
    </w:rPr>
  </w:style>
  <w:style w:type="character" w:customStyle="1" w:styleId="AsuntodelcomentarioCar">
    <w:name w:val="Asunto del comentario Car"/>
    <w:basedOn w:val="TextocomentarioCar"/>
    <w:link w:val="Asuntodelcomentario"/>
    <w:semiHidden/>
    <w:rsid w:val="008640D7"/>
    <w:rPr>
      <w:b/>
      <w:bCs/>
      <w:lang w:val="es-ES_tradnl"/>
    </w:rPr>
  </w:style>
  <w:style w:type="paragraph" w:styleId="Subttulo">
    <w:name w:val="Subtitle"/>
    <w:basedOn w:val="Normal"/>
    <w:next w:val="Normal"/>
    <w:link w:val="SubttuloCar"/>
    <w:qFormat/>
    <w:rsid w:val="00431C0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tuloCar">
    <w:name w:val="Subtítulo Car"/>
    <w:basedOn w:val="Fuentedeprrafopredeter"/>
    <w:link w:val="Subttulo"/>
    <w:rsid w:val="00431C06"/>
    <w:rPr>
      <w:rFonts w:asciiTheme="minorHAnsi" w:eastAsiaTheme="minorEastAsia" w:hAnsiTheme="minorHAnsi" w:cstheme="minorBidi"/>
      <w:color w:val="5A5A5A" w:themeColor="text1" w:themeTint="A5"/>
      <w:spacing w:val="15"/>
      <w:sz w:val="22"/>
      <w:szCs w:val="22"/>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621621032">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015308714">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 w:id="1705322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11384-D90F-4BEC-BEAE-A50082846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4</Pages>
  <Words>1011</Words>
  <Characters>5868</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Sancho Gómez, Fuencisla</cp:lastModifiedBy>
  <cp:revision>26</cp:revision>
  <cp:lastPrinted>2021-06-09T11:44:00Z</cp:lastPrinted>
  <dcterms:created xsi:type="dcterms:W3CDTF">2021-07-08T14:23:00Z</dcterms:created>
  <dcterms:modified xsi:type="dcterms:W3CDTF">2022-02-01T10:24:00Z</dcterms:modified>
</cp:coreProperties>
</file>